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BD4E1" w14:textId="49654DB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101</w:t>
      </w:r>
      <w:r w:rsidR="00902A67">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6816D1">
        <w:rPr>
          <w:sz w:val="32"/>
          <w:szCs w:val="32"/>
        </w:rPr>
        <w:t>20</w:t>
      </w:r>
      <w:r w:rsidR="000C7520">
        <w:rPr>
          <w:sz w:val="32"/>
          <w:szCs w:val="32"/>
        </w:rPr>
        <w:t>04202</w:t>
      </w:r>
    </w:p>
    <w:p w14:paraId="0A92B44D" w14:textId="77777777" w:rsidR="00E90E49" w:rsidRPr="00CE0424" w:rsidRDefault="006816D1" w:rsidP="00311702">
      <w:pPr>
        <w:pStyle w:val="3GPPHeader"/>
      </w:pPr>
      <w:r w:rsidRPr="006816D1">
        <w:t>eMeeting, May 25</w:t>
      </w:r>
      <w:r w:rsidRPr="006816D1">
        <w:rPr>
          <w:vertAlign w:val="superscript"/>
        </w:rPr>
        <w:t>th</w:t>
      </w:r>
      <w:r w:rsidRPr="006816D1">
        <w:t xml:space="preserve"> – June 5</w:t>
      </w:r>
      <w:r w:rsidRPr="006816D1">
        <w:rPr>
          <w:vertAlign w:val="superscript"/>
        </w:rPr>
        <w:t>th</w:t>
      </w:r>
      <w:r w:rsidRPr="006816D1">
        <w:t>, 2020</w:t>
      </w:r>
    </w:p>
    <w:p w14:paraId="391BAB7D" w14:textId="77777777" w:rsidR="00E90E49" w:rsidRPr="00CE0424" w:rsidRDefault="00E90E49" w:rsidP="00357380">
      <w:pPr>
        <w:pStyle w:val="3GPPHeader"/>
      </w:pPr>
    </w:p>
    <w:p w14:paraId="758EB91E" w14:textId="4755012A" w:rsidR="00E90E49" w:rsidRPr="004C044B" w:rsidRDefault="00E90E49" w:rsidP="00311702">
      <w:pPr>
        <w:pStyle w:val="3GPPHeader"/>
        <w:rPr>
          <w:sz w:val="22"/>
          <w:szCs w:val="22"/>
          <w:lang w:val="en-US"/>
        </w:rPr>
      </w:pPr>
      <w:r w:rsidRPr="004C044B">
        <w:rPr>
          <w:sz w:val="22"/>
          <w:szCs w:val="22"/>
          <w:lang w:val="en-US"/>
        </w:rPr>
        <w:t>Agenda Item:</w:t>
      </w:r>
      <w:r w:rsidRPr="004C044B">
        <w:rPr>
          <w:sz w:val="22"/>
          <w:szCs w:val="22"/>
          <w:lang w:val="en-US"/>
        </w:rPr>
        <w:tab/>
      </w:r>
      <w:r w:rsidR="007935E0" w:rsidRPr="004C044B">
        <w:rPr>
          <w:sz w:val="22"/>
          <w:szCs w:val="22"/>
          <w:lang w:val="en-US"/>
        </w:rPr>
        <w:t>7.2.9.1</w:t>
      </w:r>
    </w:p>
    <w:p w14:paraId="7F60A48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943618" w14:textId="21B37822" w:rsidR="00E90E49" w:rsidRPr="00CE0424" w:rsidRDefault="003D3C45" w:rsidP="00311702">
      <w:pPr>
        <w:pStyle w:val="3GPPHeader"/>
        <w:rPr>
          <w:sz w:val="22"/>
          <w:szCs w:val="22"/>
        </w:rPr>
      </w:pPr>
      <w:r>
        <w:rPr>
          <w:sz w:val="22"/>
          <w:szCs w:val="22"/>
        </w:rPr>
        <w:t>Title:</w:t>
      </w:r>
      <w:r w:rsidR="00E90E49" w:rsidRPr="00CE0424">
        <w:rPr>
          <w:sz w:val="22"/>
          <w:szCs w:val="22"/>
        </w:rPr>
        <w:tab/>
      </w:r>
      <w:r w:rsidR="007935E0">
        <w:rPr>
          <w:sz w:val="22"/>
          <w:szCs w:val="22"/>
        </w:rPr>
        <w:t>Remaining issues on mobility enhancements</w:t>
      </w:r>
    </w:p>
    <w:p w14:paraId="05EBFDFB" w14:textId="75414E4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935E0">
        <w:rPr>
          <w:sz w:val="22"/>
          <w:szCs w:val="22"/>
        </w:rPr>
        <w:t>Decision</w:t>
      </w:r>
    </w:p>
    <w:p w14:paraId="497B2FB2" w14:textId="77777777" w:rsidR="00E90E49" w:rsidRPr="00CE0424" w:rsidRDefault="00E90E49" w:rsidP="00E90E49"/>
    <w:p w14:paraId="15E18B45" w14:textId="77777777" w:rsidR="00E90E49" w:rsidRPr="00CE0424" w:rsidRDefault="00230D18" w:rsidP="00CE0424">
      <w:pPr>
        <w:pStyle w:val="Heading1"/>
      </w:pPr>
      <w:r>
        <w:t>1</w:t>
      </w:r>
      <w:r>
        <w:tab/>
      </w:r>
      <w:r w:rsidR="00E90E49" w:rsidRPr="00CE0424">
        <w:t>Introduction</w:t>
      </w:r>
    </w:p>
    <w:p w14:paraId="3D0DC746" w14:textId="2DD06066" w:rsidR="007935E0" w:rsidRPr="00A95F8E" w:rsidRDefault="007935E0" w:rsidP="007935E0">
      <w:pPr>
        <w:pStyle w:val="BodyText"/>
        <w:rPr>
          <w:lang w:val="en-US"/>
        </w:rPr>
      </w:pPr>
      <w:r w:rsidRPr="00A95F8E">
        <w:rPr>
          <w:lang w:val="en-US"/>
        </w:rPr>
        <w:t>In Rel-16, the feature dual active protocol stack (DAPS) HO was specified. The RAN1 impact is mainly under what circumstances the UE can receive and/or transmit simultaneously, and several agreements were made in this area.</w:t>
      </w:r>
    </w:p>
    <w:p w14:paraId="08A8941C" w14:textId="41CC7717" w:rsidR="00477768" w:rsidRPr="007935E0" w:rsidRDefault="007935E0" w:rsidP="00CE0424">
      <w:pPr>
        <w:pStyle w:val="BodyText"/>
        <w:rPr>
          <w:lang w:val="en-US"/>
        </w:rPr>
      </w:pPr>
      <w:r w:rsidRPr="00A95F8E">
        <w:rPr>
          <w:lang w:val="en-US"/>
        </w:rPr>
        <w:t xml:space="preserve">In this contribution, we </w:t>
      </w:r>
      <w:r>
        <w:rPr>
          <w:lang w:val="en-US"/>
        </w:rPr>
        <w:t xml:space="preserve">discuss the remaining issues on </w:t>
      </w:r>
      <w:r w:rsidR="00B05AE9">
        <w:rPr>
          <w:lang w:val="en-US"/>
        </w:rPr>
        <w:t>mobility enhancements.</w:t>
      </w:r>
    </w:p>
    <w:p w14:paraId="4646B8EF" w14:textId="77777777" w:rsidR="004000E8" w:rsidRPr="00CE0424" w:rsidRDefault="00230D18" w:rsidP="00CE0424">
      <w:pPr>
        <w:pStyle w:val="Heading1"/>
      </w:pPr>
      <w:bookmarkStart w:id="0" w:name="_Ref178064866"/>
      <w:r>
        <w:t>2</w:t>
      </w:r>
      <w:r>
        <w:tab/>
      </w:r>
      <w:r w:rsidR="004000E8" w:rsidRPr="00CE0424">
        <w:t>Discussion</w:t>
      </w:r>
      <w:bookmarkEnd w:id="0"/>
    </w:p>
    <w:p w14:paraId="22317C99" w14:textId="0D4D13B7" w:rsidR="00F63950" w:rsidRDefault="00230D18" w:rsidP="00F63950">
      <w:pPr>
        <w:pStyle w:val="Heading2"/>
      </w:pPr>
      <w:r>
        <w:t>2.1</w:t>
      </w:r>
      <w:r>
        <w:tab/>
      </w:r>
      <w:r w:rsidR="000538A1">
        <w:t>UL cancellation</w:t>
      </w:r>
    </w:p>
    <w:p w14:paraId="0D127254" w14:textId="77777777" w:rsidR="00916E8D" w:rsidRDefault="00916E8D" w:rsidP="00916E8D">
      <w:pPr>
        <w:pStyle w:val="BodyText"/>
      </w:pPr>
      <w:r w:rsidRPr="00A95F8E">
        <w:rPr>
          <w:lang w:val="en-US"/>
        </w:rPr>
        <w:t xml:space="preserve">One of the main issues related to DAPS HO is the ability of the UE to simultaneously transmit to source and target. </w:t>
      </w:r>
      <w:r>
        <w:t>The following agreements were made in RAN1#99:</w:t>
      </w:r>
    </w:p>
    <w:p w14:paraId="704310AD" w14:textId="638C3742" w:rsidR="00916E8D" w:rsidRDefault="00916E8D" w:rsidP="00CE0424">
      <w:pPr>
        <w:pStyle w:val="BodyText"/>
      </w:pPr>
      <w:r>
        <w:rPr>
          <w:noProof/>
        </w:rPr>
        <w:lastRenderedPageBreak/>
        <mc:AlternateContent>
          <mc:Choice Requires="wps">
            <w:drawing>
              <wp:inline distT="0" distB="0" distL="0" distR="0" wp14:anchorId="1530CBA0" wp14:editId="505DA71F">
                <wp:extent cx="6120765" cy="4526280"/>
                <wp:effectExtent l="0" t="0" r="13335" b="14605"/>
                <wp:docPr id="2" name="Text Box 2"/>
                <wp:cNvGraphicFramePr/>
                <a:graphic xmlns:a="http://schemas.openxmlformats.org/drawingml/2006/main">
                  <a:graphicData uri="http://schemas.microsoft.com/office/word/2010/wordprocessingShape">
                    <wps:wsp>
                      <wps:cNvSpPr txBox="1"/>
                      <wps:spPr>
                        <a:xfrm>
                          <a:off x="0" y="0"/>
                          <a:ext cx="6120765" cy="4526280"/>
                        </a:xfrm>
                        <a:prstGeom prst="rect">
                          <a:avLst/>
                        </a:prstGeom>
                        <a:solidFill>
                          <a:schemeClr val="lt1"/>
                        </a:solidFill>
                        <a:ln w="6350">
                          <a:solidFill>
                            <a:prstClr val="black"/>
                          </a:solidFill>
                        </a:ln>
                      </wps:spPr>
                      <wps:txbx>
                        <w:txbxContent>
                          <w:p w14:paraId="145F7A1D" w14:textId="77777777" w:rsidR="003F3536" w:rsidRPr="00025079" w:rsidRDefault="003F3536" w:rsidP="00916E8D">
                            <w:pPr>
                              <w:keepNext/>
                              <w:ind w:left="1440" w:hanging="1440"/>
                              <w:rPr>
                                <w:b/>
                                <w:lang w:eastAsia="x-none"/>
                              </w:rPr>
                            </w:pPr>
                            <w:r w:rsidRPr="00025079">
                              <w:rPr>
                                <w:b/>
                                <w:highlight w:val="green"/>
                                <w:lang w:eastAsia="x-none"/>
                              </w:rPr>
                              <w:t>Agreement A1:</w:t>
                            </w:r>
                          </w:p>
                          <w:p w14:paraId="2DDC607C" w14:textId="77777777" w:rsidR="003F3536" w:rsidRPr="00025079" w:rsidRDefault="003F3536" w:rsidP="00916E8D">
                            <w:pPr>
                              <w:pStyle w:val="ListParagraph"/>
                              <w:numPr>
                                <w:ilvl w:val="0"/>
                                <w:numId w:val="23"/>
                              </w:numPr>
                              <w:spacing w:line="259" w:lineRule="auto"/>
                              <w:ind w:left="360"/>
                              <w:rPr>
                                <w:rFonts w:ascii="Times New Roman" w:hAnsi="Times New Roman"/>
                                <w:bCs/>
                                <w:iCs/>
                                <w:sz w:val="20"/>
                                <w:szCs w:val="20"/>
                              </w:rPr>
                            </w:pPr>
                            <w:r w:rsidRPr="00025079">
                              <w:rPr>
                                <w:rFonts w:ascii="Times New Roman" w:hAnsi="Times New Roman"/>
                                <w:bCs/>
                                <w:iCs/>
                                <w:sz w:val="20"/>
                                <w:szCs w:val="20"/>
                              </w:rPr>
                              <w:t>Confirm WA from RAN1 #98bis on UL transmission of signals/channels for DAPS HO with the following changes:</w:t>
                            </w:r>
                          </w:p>
                          <w:p w14:paraId="7A6E467E" w14:textId="77777777" w:rsidR="003F3536" w:rsidRPr="00025079" w:rsidRDefault="003F3536" w:rsidP="00916E8D">
                            <w:pPr>
                              <w:pStyle w:val="ListParagraph"/>
                              <w:numPr>
                                <w:ilvl w:val="1"/>
                                <w:numId w:val="23"/>
                              </w:numPr>
                              <w:spacing w:line="259" w:lineRule="auto"/>
                              <w:ind w:left="1080"/>
                              <w:rPr>
                                <w:rFonts w:ascii="Times New Roman" w:hAnsi="Times New Roman"/>
                                <w:bCs/>
                                <w:iCs/>
                                <w:sz w:val="20"/>
                                <w:szCs w:val="20"/>
                              </w:rPr>
                            </w:pPr>
                            <w:r w:rsidRPr="00025079">
                              <w:rPr>
                                <w:rFonts w:ascii="Times New Roman" w:hAnsi="Times New Roman"/>
                                <w:sz w:val="20"/>
                                <w:szCs w:val="20"/>
                                <w:lang w:eastAsia="zh-CN"/>
                              </w:rPr>
                              <w:t xml:space="preserve">Collision (in above) </w:t>
                            </w:r>
                            <w:r w:rsidRPr="00025079">
                              <w:rPr>
                                <w:rFonts w:ascii="Times New Roman" w:hAnsi="Times New Roman"/>
                                <w:strike/>
                                <w:color w:val="FF0000"/>
                                <w:sz w:val="20"/>
                                <w:szCs w:val="20"/>
                                <w:lang w:eastAsia="zh-CN"/>
                              </w:rPr>
                              <w:t>means</w:t>
                            </w:r>
                            <w:r w:rsidRPr="00025079">
                              <w:rPr>
                                <w:rFonts w:ascii="Times New Roman" w:hAnsi="Times New Roman"/>
                                <w:color w:val="FF0000"/>
                                <w:sz w:val="20"/>
                                <w:szCs w:val="20"/>
                                <w:lang w:eastAsia="zh-CN"/>
                              </w:rPr>
                              <w:t xml:space="preserve"> </w:t>
                            </w:r>
                            <w:r w:rsidRPr="00025079">
                              <w:rPr>
                                <w:rFonts w:ascii="Times New Roman" w:hAnsi="Times New Roman"/>
                                <w:color w:val="FF0000"/>
                                <w:sz w:val="20"/>
                                <w:szCs w:val="20"/>
                                <w:u w:val="single"/>
                                <w:lang w:eastAsia="zh-CN"/>
                              </w:rPr>
                              <w:t>is defined for the following cases:</w:t>
                            </w:r>
                          </w:p>
                          <w:p w14:paraId="73933A9E" w14:textId="77777777" w:rsidR="003F3536" w:rsidRPr="00025079" w:rsidRDefault="003F3536" w:rsidP="00916E8D">
                            <w:pPr>
                              <w:pStyle w:val="ListParagraph"/>
                              <w:numPr>
                                <w:ilvl w:val="2"/>
                                <w:numId w:val="23"/>
                              </w:numPr>
                              <w:spacing w:line="259" w:lineRule="auto"/>
                              <w:ind w:left="1800"/>
                              <w:rPr>
                                <w:rFonts w:ascii="Times New Roman" w:hAnsi="Times New Roman"/>
                                <w:bCs/>
                                <w:iCs/>
                                <w:sz w:val="20"/>
                                <w:szCs w:val="20"/>
                              </w:rPr>
                            </w:pPr>
                            <w:r w:rsidRPr="00025079">
                              <w:rPr>
                                <w:rFonts w:ascii="Times New Roman" w:hAnsi="Times New Roman"/>
                                <w:strike/>
                                <w:color w:val="FF0000"/>
                                <w:sz w:val="20"/>
                                <w:szCs w:val="20"/>
                                <w:lang w:eastAsia="zh-CN"/>
                              </w:rPr>
                              <w:t>when</w:t>
                            </w:r>
                            <w:r w:rsidRPr="00025079">
                              <w:rPr>
                                <w:rFonts w:ascii="Times New Roman" w:hAnsi="Times New Roman"/>
                                <w:sz w:val="20"/>
                                <w:szCs w:val="20"/>
                                <w:lang w:eastAsia="zh-CN"/>
                              </w:rPr>
                              <w:t xml:space="preserve"> physical time resources for UL channel/signal</w:t>
                            </w:r>
                            <w:r w:rsidRPr="00025079">
                              <w:rPr>
                                <w:rFonts w:ascii="Times New Roman" w:hAnsi="Times New Roman"/>
                                <w:color w:val="FF0000"/>
                                <w:sz w:val="20"/>
                                <w:szCs w:val="20"/>
                                <w:u w:val="single"/>
                                <w:lang w:eastAsia="zh-CN"/>
                              </w:rPr>
                              <w:t>s</w:t>
                            </w:r>
                            <w:r w:rsidRPr="00025079">
                              <w:rPr>
                                <w:rFonts w:ascii="Times New Roman" w:hAnsi="Times New Roman"/>
                                <w:sz w:val="20"/>
                                <w:szCs w:val="20"/>
                                <w:lang w:eastAsia="zh-CN"/>
                              </w:rPr>
                              <w:t xml:space="preserve"> partially or fully overlap </w:t>
                            </w:r>
                            <w:r w:rsidRPr="00025079">
                              <w:rPr>
                                <w:rFonts w:ascii="Times New Roman" w:hAnsi="Times New Roman"/>
                                <w:strike/>
                                <w:color w:val="FF0000"/>
                                <w:sz w:val="20"/>
                                <w:szCs w:val="20"/>
                                <w:lang w:eastAsia="zh-CN"/>
                              </w:rPr>
                              <w:t xml:space="preserve">at least </w:t>
                            </w:r>
                            <w:r w:rsidRPr="00025079">
                              <w:rPr>
                                <w:rFonts w:ascii="Times New Roman" w:hAnsi="Times New Roman"/>
                                <w:sz w:val="20"/>
                                <w:szCs w:val="20"/>
                                <w:lang w:eastAsia="zh-CN"/>
                              </w:rPr>
                              <w:t>for the intra-frequency intra-band scenario.</w:t>
                            </w:r>
                          </w:p>
                          <w:p w14:paraId="723CC07F" w14:textId="77777777" w:rsidR="003F3536" w:rsidRPr="00025079" w:rsidRDefault="003F3536" w:rsidP="00916E8D">
                            <w:pPr>
                              <w:pStyle w:val="ListParagraph"/>
                              <w:numPr>
                                <w:ilvl w:val="2"/>
                                <w:numId w:val="23"/>
                              </w:numPr>
                              <w:spacing w:line="259" w:lineRule="auto"/>
                              <w:ind w:left="1800"/>
                              <w:rPr>
                                <w:rFonts w:ascii="Times New Roman" w:hAnsi="Times New Roman"/>
                                <w:bCs/>
                                <w:iCs/>
                                <w:sz w:val="20"/>
                                <w:szCs w:val="20"/>
                                <w:u w:val="single"/>
                              </w:rPr>
                            </w:pPr>
                            <w:r w:rsidRPr="00025079">
                              <w:rPr>
                                <w:rFonts w:ascii="Times New Roman" w:hAnsi="Times New Roman"/>
                                <w:color w:val="FF0000"/>
                                <w:sz w:val="20"/>
                                <w:szCs w:val="20"/>
                                <w:u w:val="single"/>
                                <w:lang w:eastAsia="zh-CN"/>
                              </w:rPr>
                              <w:t>physical time and frequency resources for UL channel/signals partially or fully overlap in time and frequency for any other scenario.</w:t>
                            </w:r>
                          </w:p>
                          <w:p w14:paraId="1FB1C724" w14:textId="77777777" w:rsidR="003F3536" w:rsidRPr="00025079" w:rsidRDefault="003F3536" w:rsidP="00916E8D">
                            <w:pPr>
                              <w:pStyle w:val="ListParagraph"/>
                              <w:numPr>
                                <w:ilvl w:val="1"/>
                                <w:numId w:val="23"/>
                              </w:numPr>
                              <w:spacing w:line="259" w:lineRule="auto"/>
                              <w:ind w:left="1080"/>
                              <w:rPr>
                                <w:rFonts w:ascii="Times New Roman" w:hAnsi="Times New Roman"/>
                                <w:bCs/>
                                <w:iCs/>
                                <w:sz w:val="20"/>
                                <w:szCs w:val="20"/>
                                <w:u w:val="single"/>
                              </w:rPr>
                            </w:pPr>
                            <w:r w:rsidRPr="00025079">
                              <w:rPr>
                                <w:rFonts w:ascii="Times New Roman" w:hAnsi="Times New Roman"/>
                                <w:color w:val="FF0000"/>
                                <w:sz w:val="20"/>
                                <w:szCs w:val="20"/>
                                <w:u w:val="single"/>
                                <w:lang w:eastAsia="zh-CN"/>
                              </w:rPr>
                              <w:t>Note: Cases when UE realizes UL transmission collides after transmission to the source/target cell is ongoing can be discussed during the CR review.</w:t>
                            </w:r>
                          </w:p>
                          <w:p w14:paraId="0231856D" w14:textId="77777777" w:rsidR="003F3536" w:rsidRPr="00025079" w:rsidRDefault="003F3536" w:rsidP="00916E8D">
                            <w:pPr>
                              <w:pStyle w:val="ListParagraph"/>
                              <w:numPr>
                                <w:ilvl w:val="0"/>
                                <w:numId w:val="23"/>
                              </w:numPr>
                              <w:spacing w:line="259" w:lineRule="auto"/>
                              <w:ind w:left="360"/>
                              <w:rPr>
                                <w:rFonts w:ascii="Times New Roman" w:hAnsi="Times New Roman"/>
                                <w:bCs/>
                                <w:iCs/>
                                <w:sz w:val="20"/>
                                <w:szCs w:val="20"/>
                              </w:rPr>
                            </w:pPr>
                            <w:r w:rsidRPr="00025079">
                              <w:rPr>
                                <w:rFonts w:ascii="Times New Roman" w:hAnsi="Times New Roman"/>
                                <w:sz w:val="20"/>
                                <w:szCs w:val="20"/>
                              </w:rPr>
                              <w:t>UL transmission dropping when UL transmission of signals/channels to source and target cell collide should apply to all combination of UL channel/signals (i.e. prioritize target)</w:t>
                            </w:r>
                          </w:p>
                          <w:p w14:paraId="40D855CE" w14:textId="77777777" w:rsidR="003F3536" w:rsidRPr="00A90D8C" w:rsidRDefault="003F3536" w:rsidP="00916E8D">
                            <w:pPr>
                              <w:pStyle w:val="ListParagraph"/>
                              <w:numPr>
                                <w:ilvl w:val="0"/>
                                <w:numId w:val="23"/>
                              </w:numPr>
                              <w:spacing w:line="259" w:lineRule="auto"/>
                              <w:ind w:left="360"/>
                              <w:rPr>
                                <w:rFonts w:ascii="Times New Roman" w:hAnsi="Times New Roman"/>
                                <w:bCs/>
                                <w:iCs/>
                                <w:sz w:val="20"/>
                                <w:szCs w:val="20"/>
                              </w:rPr>
                            </w:pPr>
                            <w:r w:rsidRPr="00025079">
                              <w:rPr>
                                <w:rFonts w:ascii="Times New Roman" w:hAnsi="Times New Roman"/>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466083F3" w14:textId="77777777" w:rsidR="003F3536" w:rsidRPr="00025079" w:rsidRDefault="003F3536" w:rsidP="00916E8D">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en-US"/>
                              </w:rPr>
                              <w:t xml:space="preserve"> A2</w:t>
                            </w:r>
                            <w:r w:rsidRPr="00025079">
                              <w:rPr>
                                <w:rFonts w:ascii="Times New Roman" w:hAnsi="Times New Roman"/>
                                <w:b/>
                                <w:bCs/>
                                <w:iCs/>
                                <w:sz w:val="20"/>
                                <w:szCs w:val="20"/>
                                <w:highlight w:val="green"/>
                              </w:rPr>
                              <w:t>:</w:t>
                            </w:r>
                          </w:p>
                          <w:p w14:paraId="7FB2D006" w14:textId="77777777" w:rsidR="003F3536" w:rsidRPr="00025079" w:rsidRDefault="003F3536" w:rsidP="00916E8D">
                            <w:pPr>
                              <w:pStyle w:val="ListParagraph"/>
                              <w:ind w:left="0"/>
                              <w:rPr>
                                <w:rFonts w:ascii="Times New Roman" w:hAnsi="Times New Roman"/>
                                <w:bCs/>
                                <w:iCs/>
                                <w:sz w:val="20"/>
                                <w:szCs w:val="20"/>
                              </w:rPr>
                            </w:pPr>
                            <w:r w:rsidRPr="00025079">
                              <w:rPr>
                                <w:rFonts w:ascii="Times New Roman" w:hAnsi="Times New Roman"/>
                                <w:bCs/>
                                <w:iCs/>
                                <w:sz w:val="20"/>
                                <w:szCs w:val="20"/>
                              </w:rPr>
                              <w:t>For UEs indicating support of simultaneous uplink transmission for DAPS HO, if the maximum transmission power is exceeded, target cell transmission power is prioritized</w:t>
                            </w:r>
                          </w:p>
                          <w:p w14:paraId="09E372B7" w14:textId="77777777" w:rsidR="003F3536" w:rsidRPr="00025079" w:rsidRDefault="003F3536" w:rsidP="00916E8D">
                            <w:pPr>
                              <w:pStyle w:val="ListParagraph"/>
                              <w:ind w:left="0"/>
                              <w:rPr>
                                <w:rFonts w:ascii="Times New Roman" w:hAnsi="Times New Roman"/>
                                <w:bCs/>
                                <w:iCs/>
                                <w:sz w:val="20"/>
                                <w:szCs w:val="20"/>
                              </w:rPr>
                            </w:pPr>
                          </w:p>
                          <w:p w14:paraId="75B485C2" w14:textId="77777777" w:rsidR="003F3536" w:rsidRPr="00025079" w:rsidRDefault="003F3536" w:rsidP="00916E8D">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sv-SE"/>
                              </w:rPr>
                              <w:t xml:space="preserve"> A3</w:t>
                            </w:r>
                            <w:r w:rsidRPr="00025079">
                              <w:rPr>
                                <w:rFonts w:ascii="Times New Roman" w:hAnsi="Times New Roman"/>
                                <w:b/>
                                <w:bCs/>
                                <w:iCs/>
                                <w:sz w:val="20"/>
                                <w:szCs w:val="20"/>
                                <w:highlight w:val="green"/>
                              </w:rPr>
                              <w:t>:</w:t>
                            </w:r>
                          </w:p>
                          <w:p w14:paraId="297C54EB" w14:textId="77777777" w:rsidR="003F3536" w:rsidRPr="00025079" w:rsidRDefault="003F3536" w:rsidP="00916E8D">
                            <w:pPr>
                              <w:pStyle w:val="ListParagraph"/>
                              <w:numPr>
                                <w:ilvl w:val="0"/>
                                <w:numId w:val="24"/>
                              </w:numPr>
                              <w:spacing w:line="259" w:lineRule="auto"/>
                              <w:rPr>
                                <w:rFonts w:ascii="Times New Roman" w:hAnsi="Times New Roman"/>
                                <w:bCs/>
                                <w:iCs/>
                                <w:sz w:val="20"/>
                                <w:szCs w:val="20"/>
                              </w:rPr>
                            </w:pPr>
                            <w:r w:rsidRPr="00025079">
                              <w:rPr>
                                <w:rFonts w:ascii="Times New Roman" w:hAnsi="Times New Roman"/>
                                <w:bCs/>
                                <w:iCs/>
                                <w:sz w:val="20"/>
                                <w:szCs w:val="20"/>
                              </w:rPr>
                              <w:t>If a UE is configured with DAPS HO operation, the UE performs transmission power control based on Section 7.6.2 of 38.213 replacing the MCG with target MCG and SCG with source MCG.</w:t>
                            </w:r>
                          </w:p>
                          <w:p w14:paraId="21D29583" w14:textId="77777777" w:rsidR="003F3536" w:rsidRPr="00025079" w:rsidRDefault="003F3536" w:rsidP="00916E8D">
                            <w:pPr>
                              <w:pStyle w:val="ListParagraph"/>
                              <w:numPr>
                                <w:ilvl w:val="1"/>
                                <w:numId w:val="24"/>
                              </w:numPr>
                              <w:spacing w:line="259" w:lineRule="auto"/>
                              <w:rPr>
                                <w:rFonts w:ascii="Times New Roman" w:hAnsi="Times New Roman"/>
                                <w:bCs/>
                                <w:iCs/>
                                <w:sz w:val="20"/>
                                <w:szCs w:val="20"/>
                              </w:rPr>
                            </w:pPr>
                            <w:r w:rsidRPr="00025079">
                              <w:rPr>
                                <w:rFonts w:ascii="Times New Roman" w:hAnsi="Times New Roman"/>
                                <w:bCs/>
                                <w:iCs/>
                                <w:sz w:val="20"/>
                                <w:szCs w:val="20"/>
                              </w:rPr>
                              <w:t xml:space="preserve">Note: This assumes the latest draft CR in </w:t>
                            </w:r>
                            <w:hyperlink r:id="rId11" w:history="1">
                              <w:r w:rsidRPr="00025079">
                                <w:rPr>
                                  <w:rStyle w:val="Hyperlink"/>
                                  <w:rFonts w:ascii="Times New Roman" w:hAnsi="Times New Roman"/>
                                  <w:bCs/>
                                  <w:iCs/>
                                  <w:sz w:val="20"/>
                                  <w:szCs w:val="20"/>
                                </w:rPr>
                                <w:t>R1-1913214</w:t>
                              </w:r>
                            </w:hyperlink>
                            <w:r w:rsidRPr="00025079">
                              <w:rPr>
                                <w:rFonts w:ascii="Times New Roman" w:hAnsi="Times New Roman"/>
                                <w:bCs/>
                                <w:iCs/>
                                <w:sz w:val="20"/>
                                <w:szCs w:val="20"/>
                              </w:rPr>
                              <w:t xml:space="preserve"> as the baseline</w:t>
                            </w:r>
                          </w:p>
                          <w:p w14:paraId="26BE89C6" w14:textId="77777777" w:rsidR="003F3536" w:rsidRPr="00025079" w:rsidRDefault="003F3536" w:rsidP="00916E8D">
                            <w:pPr>
                              <w:pStyle w:val="ListParagraph"/>
                              <w:numPr>
                                <w:ilvl w:val="1"/>
                                <w:numId w:val="24"/>
                              </w:numPr>
                              <w:spacing w:line="259" w:lineRule="auto"/>
                              <w:rPr>
                                <w:rFonts w:ascii="Times New Roman" w:hAnsi="Times New Roman"/>
                                <w:bCs/>
                                <w:iCs/>
                                <w:sz w:val="20"/>
                                <w:szCs w:val="20"/>
                              </w:rPr>
                            </w:pPr>
                            <w:r w:rsidRPr="00025079">
                              <w:rPr>
                                <w:rFonts w:ascii="Times New Roman" w:hAnsi="Times New Roman"/>
                                <w:bCs/>
                                <w:iCs/>
                                <w:sz w:val="20"/>
                                <w:szCs w:val="20"/>
                              </w:rPr>
                              <w:t>Note: The specific terminology used for “target MCG” and “source MCG” may be different in 38.213 to align with other specifications</w:t>
                            </w:r>
                          </w:p>
                          <w:p w14:paraId="76B839D5" w14:textId="77777777" w:rsidR="003F3536" w:rsidRPr="00025079" w:rsidRDefault="003F3536" w:rsidP="00916E8D">
                            <w:pPr>
                              <w:pStyle w:val="ListParagraph"/>
                              <w:numPr>
                                <w:ilvl w:val="0"/>
                                <w:numId w:val="24"/>
                              </w:numPr>
                              <w:spacing w:line="259" w:lineRule="auto"/>
                              <w:rPr>
                                <w:rFonts w:ascii="Times New Roman" w:hAnsi="Times New Roman"/>
                                <w:bCs/>
                                <w:iCs/>
                                <w:sz w:val="20"/>
                                <w:szCs w:val="20"/>
                              </w:rPr>
                            </w:pPr>
                            <w:r w:rsidRPr="00025079">
                              <w:rPr>
                                <w:rFonts w:ascii="Times New Roman" w:hAnsi="Times New Roman"/>
                                <w:bCs/>
                                <w:iCs/>
                                <w:sz w:val="20"/>
                                <w:szCs w:val="20"/>
                              </w:rPr>
                              <w:t>Note: Existing agreement on UL signal/channel dropping in UL transmission collisions should apply on top of the updated agreement above.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530CBA0" id="_x0000_t202" coordsize="21600,21600" o:spt="202" path="m,l,21600r21600,l21600,xe">
                <v:stroke joinstyle="miter"/>
                <v:path gradientshapeok="t" o:connecttype="rect"/>
              </v:shapetype>
              <v:shape id="Text Box 2" o:spid="_x0000_s1026" type="#_x0000_t202" style="width:481.95pt;height:3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" fillcolor="white [3201]" strokeweight=".5pt">
                <v:textbox style="mso-fit-shape-to-text:t">
                  <w:txbxContent>
                    <w:p w14:paraId="145F7A1D" w14:textId="77777777" w:rsidR="003F3536" w:rsidRPr="00025079" w:rsidRDefault="003F3536" w:rsidP="00916E8D">
                      <w:pPr>
                        <w:keepNext/>
                        <w:ind w:left="1440" w:hanging="1440"/>
                        <w:rPr>
                          <w:b/>
                          <w:lang w:eastAsia="x-none"/>
                        </w:rPr>
                      </w:pPr>
                      <w:r w:rsidRPr="00025079">
                        <w:rPr>
                          <w:b/>
                          <w:highlight w:val="green"/>
                          <w:lang w:eastAsia="x-none"/>
                        </w:rPr>
                        <w:t>Agreement A1:</w:t>
                      </w:r>
                    </w:p>
                    <w:p w14:paraId="2DDC607C" w14:textId="77777777" w:rsidR="003F3536" w:rsidRPr="00025079" w:rsidRDefault="003F3536" w:rsidP="00916E8D">
                      <w:pPr>
                        <w:pStyle w:val="ListParagraph"/>
                        <w:numPr>
                          <w:ilvl w:val="0"/>
                          <w:numId w:val="23"/>
                        </w:numPr>
                        <w:spacing w:line="259" w:lineRule="auto"/>
                        <w:ind w:left="360"/>
                        <w:rPr>
                          <w:rFonts w:ascii="Times New Roman" w:hAnsi="Times New Roman"/>
                          <w:bCs/>
                          <w:iCs/>
                          <w:sz w:val="20"/>
                          <w:szCs w:val="20"/>
                        </w:rPr>
                      </w:pPr>
                      <w:r w:rsidRPr="00025079">
                        <w:rPr>
                          <w:rFonts w:ascii="Times New Roman" w:hAnsi="Times New Roman"/>
                          <w:bCs/>
                          <w:iCs/>
                          <w:sz w:val="20"/>
                          <w:szCs w:val="20"/>
                        </w:rPr>
                        <w:t>Confirm WA from RAN1 #98bis on UL transmission of signals/channels for DAPS HO with the following changes:</w:t>
                      </w:r>
                    </w:p>
                    <w:p w14:paraId="7A6E467E" w14:textId="77777777" w:rsidR="003F3536" w:rsidRPr="00025079" w:rsidRDefault="003F3536" w:rsidP="00916E8D">
                      <w:pPr>
                        <w:pStyle w:val="ListParagraph"/>
                        <w:numPr>
                          <w:ilvl w:val="1"/>
                          <w:numId w:val="23"/>
                        </w:numPr>
                        <w:spacing w:line="259" w:lineRule="auto"/>
                        <w:ind w:left="1080"/>
                        <w:rPr>
                          <w:rFonts w:ascii="Times New Roman" w:hAnsi="Times New Roman"/>
                          <w:bCs/>
                          <w:iCs/>
                          <w:sz w:val="20"/>
                          <w:szCs w:val="20"/>
                        </w:rPr>
                      </w:pPr>
                      <w:r w:rsidRPr="00025079">
                        <w:rPr>
                          <w:rFonts w:ascii="Times New Roman" w:hAnsi="Times New Roman"/>
                          <w:sz w:val="20"/>
                          <w:szCs w:val="20"/>
                          <w:lang w:eastAsia="zh-CN"/>
                        </w:rPr>
                        <w:t xml:space="preserve">Collision (in above) </w:t>
                      </w:r>
                      <w:r w:rsidRPr="00025079">
                        <w:rPr>
                          <w:rFonts w:ascii="Times New Roman" w:hAnsi="Times New Roman"/>
                          <w:strike/>
                          <w:color w:val="FF0000"/>
                          <w:sz w:val="20"/>
                          <w:szCs w:val="20"/>
                          <w:lang w:eastAsia="zh-CN"/>
                        </w:rPr>
                        <w:t>means</w:t>
                      </w:r>
                      <w:r w:rsidRPr="00025079">
                        <w:rPr>
                          <w:rFonts w:ascii="Times New Roman" w:hAnsi="Times New Roman"/>
                          <w:color w:val="FF0000"/>
                          <w:sz w:val="20"/>
                          <w:szCs w:val="20"/>
                          <w:lang w:eastAsia="zh-CN"/>
                        </w:rPr>
                        <w:t xml:space="preserve"> </w:t>
                      </w:r>
                      <w:r w:rsidRPr="00025079">
                        <w:rPr>
                          <w:rFonts w:ascii="Times New Roman" w:hAnsi="Times New Roman"/>
                          <w:color w:val="FF0000"/>
                          <w:sz w:val="20"/>
                          <w:szCs w:val="20"/>
                          <w:u w:val="single"/>
                          <w:lang w:eastAsia="zh-CN"/>
                        </w:rPr>
                        <w:t>is defined for the following cases:</w:t>
                      </w:r>
                    </w:p>
                    <w:p w14:paraId="73933A9E" w14:textId="77777777" w:rsidR="003F3536" w:rsidRPr="00025079" w:rsidRDefault="003F3536" w:rsidP="00916E8D">
                      <w:pPr>
                        <w:pStyle w:val="ListParagraph"/>
                        <w:numPr>
                          <w:ilvl w:val="2"/>
                          <w:numId w:val="23"/>
                        </w:numPr>
                        <w:spacing w:line="259" w:lineRule="auto"/>
                        <w:ind w:left="1800"/>
                        <w:rPr>
                          <w:rFonts w:ascii="Times New Roman" w:hAnsi="Times New Roman"/>
                          <w:bCs/>
                          <w:iCs/>
                          <w:sz w:val="20"/>
                          <w:szCs w:val="20"/>
                        </w:rPr>
                      </w:pPr>
                      <w:r w:rsidRPr="00025079">
                        <w:rPr>
                          <w:rFonts w:ascii="Times New Roman" w:hAnsi="Times New Roman"/>
                          <w:strike/>
                          <w:color w:val="FF0000"/>
                          <w:sz w:val="20"/>
                          <w:szCs w:val="20"/>
                          <w:lang w:eastAsia="zh-CN"/>
                        </w:rPr>
                        <w:t>when</w:t>
                      </w:r>
                      <w:r w:rsidRPr="00025079">
                        <w:rPr>
                          <w:rFonts w:ascii="Times New Roman" w:hAnsi="Times New Roman"/>
                          <w:sz w:val="20"/>
                          <w:szCs w:val="20"/>
                          <w:lang w:eastAsia="zh-CN"/>
                        </w:rPr>
                        <w:t xml:space="preserve"> physical time resources for UL channel/signal</w:t>
                      </w:r>
                      <w:r w:rsidRPr="00025079">
                        <w:rPr>
                          <w:rFonts w:ascii="Times New Roman" w:hAnsi="Times New Roman"/>
                          <w:color w:val="FF0000"/>
                          <w:sz w:val="20"/>
                          <w:szCs w:val="20"/>
                          <w:u w:val="single"/>
                          <w:lang w:eastAsia="zh-CN"/>
                        </w:rPr>
                        <w:t>s</w:t>
                      </w:r>
                      <w:r w:rsidRPr="00025079">
                        <w:rPr>
                          <w:rFonts w:ascii="Times New Roman" w:hAnsi="Times New Roman"/>
                          <w:sz w:val="20"/>
                          <w:szCs w:val="20"/>
                          <w:lang w:eastAsia="zh-CN"/>
                        </w:rPr>
                        <w:t xml:space="preserve"> partially or fully overlap </w:t>
                      </w:r>
                      <w:r w:rsidRPr="00025079">
                        <w:rPr>
                          <w:rFonts w:ascii="Times New Roman" w:hAnsi="Times New Roman"/>
                          <w:strike/>
                          <w:color w:val="FF0000"/>
                          <w:sz w:val="20"/>
                          <w:szCs w:val="20"/>
                          <w:lang w:eastAsia="zh-CN"/>
                        </w:rPr>
                        <w:t xml:space="preserve">at least </w:t>
                      </w:r>
                      <w:r w:rsidRPr="00025079">
                        <w:rPr>
                          <w:rFonts w:ascii="Times New Roman" w:hAnsi="Times New Roman"/>
                          <w:sz w:val="20"/>
                          <w:szCs w:val="20"/>
                          <w:lang w:eastAsia="zh-CN"/>
                        </w:rPr>
                        <w:t>for the intra-frequency intra-band scenario.</w:t>
                      </w:r>
                    </w:p>
                    <w:p w14:paraId="723CC07F" w14:textId="77777777" w:rsidR="003F3536" w:rsidRPr="00025079" w:rsidRDefault="003F3536" w:rsidP="00916E8D">
                      <w:pPr>
                        <w:pStyle w:val="ListParagraph"/>
                        <w:numPr>
                          <w:ilvl w:val="2"/>
                          <w:numId w:val="23"/>
                        </w:numPr>
                        <w:spacing w:line="259" w:lineRule="auto"/>
                        <w:ind w:left="1800"/>
                        <w:rPr>
                          <w:rFonts w:ascii="Times New Roman" w:hAnsi="Times New Roman"/>
                          <w:bCs/>
                          <w:iCs/>
                          <w:sz w:val="20"/>
                          <w:szCs w:val="20"/>
                          <w:u w:val="single"/>
                        </w:rPr>
                      </w:pPr>
                      <w:r w:rsidRPr="00025079">
                        <w:rPr>
                          <w:rFonts w:ascii="Times New Roman" w:hAnsi="Times New Roman"/>
                          <w:color w:val="FF0000"/>
                          <w:sz w:val="20"/>
                          <w:szCs w:val="20"/>
                          <w:u w:val="single"/>
                          <w:lang w:eastAsia="zh-CN"/>
                        </w:rPr>
                        <w:t>physical time and frequency resources for UL channel/signals partially or fully overlap in time and frequency for any other scenario.</w:t>
                      </w:r>
                    </w:p>
                    <w:p w14:paraId="1FB1C724" w14:textId="77777777" w:rsidR="003F3536" w:rsidRPr="00025079" w:rsidRDefault="003F3536" w:rsidP="00916E8D">
                      <w:pPr>
                        <w:pStyle w:val="ListParagraph"/>
                        <w:numPr>
                          <w:ilvl w:val="1"/>
                          <w:numId w:val="23"/>
                        </w:numPr>
                        <w:spacing w:line="259" w:lineRule="auto"/>
                        <w:ind w:left="1080"/>
                        <w:rPr>
                          <w:rFonts w:ascii="Times New Roman" w:hAnsi="Times New Roman"/>
                          <w:bCs/>
                          <w:iCs/>
                          <w:sz w:val="20"/>
                          <w:szCs w:val="20"/>
                          <w:u w:val="single"/>
                        </w:rPr>
                      </w:pPr>
                      <w:r w:rsidRPr="00025079">
                        <w:rPr>
                          <w:rFonts w:ascii="Times New Roman" w:hAnsi="Times New Roman"/>
                          <w:color w:val="FF0000"/>
                          <w:sz w:val="20"/>
                          <w:szCs w:val="20"/>
                          <w:u w:val="single"/>
                          <w:lang w:eastAsia="zh-CN"/>
                        </w:rPr>
                        <w:t>Note: Cases when UE realizes UL transmission collides after transmission to the source/target cell is ongoing can be discussed during the CR review.</w:t>
                      </w:r>
                    </w:p>
                    <w:p w14:paraId="0231856D" w14:textId="77777777" w:rsidR="003F3536" w:rsidRPr="00025079" w:rsidRDefault="003F3536" w:rsidP="00916E8D">
                      <w:pPr>
                        <w:pStyle w:val="ListParagraph"/>
                        <w:numPr>
                          <w:ilvl w:val="0"/>
                          <w:numId w:val="23"/>
                        </w:numPr>
                        <w:spacing w:line="259" w:lineRule="auto"/>
                        <w:ind w:left="360"/>
                        <w:rPr>
                          <w:rFonts w:ascii="Times New Roman" w:hAnsi="Times New Roman"/>
                          <w:bCs/>
                          <w:iCs/>
                          <w:sz w:val="20"/>
                          <w:szCs w:val="20"/>
                        </w:rPr>
                      </w:pPr>
                      <w:r w:rsidRPr="00025079">
                        <w:rPr>
                          <w:rFonts w:ascii="Times New Roman" w:hAnsi="Times New Roman"/>
                          <w:sz w:val="20"/>
                          <w:szCs w:val="20"/>
                        </w:rPr>
                        <w:t>UL transmission dropping when UL transmission of signals/channels to source and target cell collide should apply to all combination of UL channel/signals (i.e. prioritize target)</w:t>
                      </w:r>
                    </w:p>
                    <w:p w14:paraId="40D855CE" w14:textId="77777777" w:rsidR="003F3536" w:rsidRPr="00A90D8C" w:rsidRDefault="003F3536" w:rsidP="00916E8D">
                      <w:pPr>
                        <w:pStyle w:val="ListParagraph"/>
                        <w:numPr>
                          <w:ilvl w:val="0"/>
                          <w:numId w:val="23"/>
                        </w:numPr>
                        <w:spacing w:line="259" w:lineRule="auto"/>
                        <w:ind w:left="360"/>
                        <w:rPr>
                          <w:rFonts w:ascii="Times New Roman" w:hAnsi="Times New Roman"/>
                          <w:bCs/>
                          <w:iCs/>
                          <w:sz w:val="20"/>
                          <w:szCs w:val="20"/>
                        </w:rPr>
                      </w:pPr>
                      <w:r w:rsidRPr="00025079">
                        <w:rPr>
                          <w:rFonts w:ascii="Times New Roman" w:hAnsi="Times New Roman"/>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466083F3" w14:textId="77777777" w:rsidR="003F3536" w:rsidRPr="00025079" w:rsidRDefault="003F3536" w:rsidP="00916E8D">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en-US"/>
                        </w:rPr>
                        <w:t xml:space="preserve"> A2</w:t>
                      </w:r>
                      <w:r w:rsidRPr="00025079">
                        <w:rPr>
                          <w:rFonts w:ascii="Times New Roman" w:hAnsi="Times New Roman"/>
                          <w:b/>
                          <w:bCs/>
                          <w:iCs/>
                          <w:sz w:val="20"/>
                          <w:szCs w:val="20"/>
                          <w:highlight w:val="green"/>
                        </w:rPr>
                        <w:t>:</w:t>
                      </w:r>
                    </w:p>
                    <w:p w14:paraId="7FB2D006" w14:textId="77777777" w:rsidR="003F3536" w:rsidRPr="00025079" w:rsidRDefault="003F3536" w:rsidP="00916E8D">
                      <w:pPr>
                        <w:pStyle w:val="ListParagraph"/>
                        <w:ind w:left="0"/>
                        <w:rPr>
                          <w:rFonts w:ascii="Times New Roman" w:hAnsi="Times New Roman"/>
                          <w:bCs/>
                          <w:iCs/>
                          <w:sz w:val="20"/>
                          <w:szCs w:val="20"/>
                        </w:rPr>
                      </w:pPr>
                      <w:r w:rsidRPr="00025079">
                        <w:rPr>
                          <w:rFonts w:ascii="Times New Roman" w:hAnsi="Times New Roman"/>
                          <w:bCs/>
                          <w:iCs/>
                          <w:sz w:val="20"/>
                          <w:szCs w:val="20"/>
                        </w:rPr>
                        <w:t>For UEs indicating support of simultaneous uplink transmission for DAPS HO, if the maximum transmission power is exceeded, target cell transmission power is prioritized</w:t>
                      </w:r>
                    </w:p>
                    <w:p w14:paraId="09E372B7" w14:textId="77777777" w:rsidR="003F3536" w:rsidRPr="00025079" w:rsidRDefault="003F3536" w:rsidP="00916E8D">
                      <w:pPr>
                        <w:pStyle w:val="ListParagraph"/>
                        <w:ind w:left="0"/>
                        <w:rPr>
                          <w:rFonts w:ascii="Times New Roman" w:hAnsi="Times New Roman"/>
                          <w:bCs/>
                          <w:iCs/>
                          <w:sz w:val="20"/>
                          <w:szCs w:val="20"/>
                        </w:rPr>
                      </w:pPr>
                    </w:p>
                    <w:p w14:paraId="75B485C2" w14:textId="77777777" w:rsidR="003F3536" w:rsidRPr="00025079" w:rsidRDefault="003F3536" w:rsidP="00916E8D">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sv-SE"/>
                        </w:rPr>
                        <w:t xml:space="preserve"> A3</w:t>
                      </w:r>
                      <w:r w:rsidRPr="00025079">
                        <w:rPr>
                          <w:rFonts w:ascii="Times New Roman" w:hAnsi="Times New Roman"/>
                          <w:b/>
                          <w:bCs/>
                          <w:iCs/>
                          <w:sz w:val="20"/>
                          <w:szCs w:val="20"/>
                          <w:highlight w:val="green"/>
                        </w:rPr>
                        <w:t>:</w:t>
                      </w:r>
                    </w:p>
                    <w:p w14:paraId="297C54EB" w14:textId="77777777" w:rsidR="003F3536" w:rsidRPr="00025079" w:rsidRDefault="003F3536" w:rsidP="00916E8D">
                      <w:pPr>
                        <w:pStyle w:val="ListParagraph"/>
                        <w:numPr>
                          <w:ilvl w:val="0"/>
                          <w:numId w:val="24"/>
                        </w:numPr>
                        <w:spacing w:line="259" w:lineRule="auto"/>
                        <w:rPr>
                          <w:rFonts w:ascii="Times New Roman" w:hAnsi="Times New Roman"/>
                          <w:bCs/>
                          <w:iCs/>
                          <w:sz w:val="20"/>
                          <w:szCs w:val="20"/>
                        </w:rPr>
                      </w:pPr>
                      <w:r w:rsidRPr="00025079">
                        <w:rPr>
                          <w:rFonts w:ascii="Times New Roman" w:hAnsi="Times New Roman"/>
                          <w:bCs/>
                          <w:iCs/>
                          <w:sz w:val="20"/>
                          <w:szCs w:val="20"/>
                        </w:rPr>
                        <w:t>If a UE is configured with DAPS HO operation, the UE performs transmission power control based on Section 7.6.2 of 38.213 replacing the MCG with target MCG and SCG with source MCG.</w:t>
                      </w:r>
                    </w:p>
                    <w:p w14:paraId="21D29583" w14:textId="77777777" w:rsidR="003F3536" w:rsidRPr="00025079" w:rsidRDefault="003F3536" w:rsidP="00916E8D">
                      <w:pPr>
                        <w:pStyle w:val="ListParagraph"/>
                        <w:numPr>
                          <w:ilvl w:val="1"/>
                          <w:numId w:val="24"/>
                        </w:numPr>
                        <w:spacing w:line="259" w:lineRule="auto"/>
                        <w:rPr>
                          <w:rFonts w:ascii="Times New Roman" w:hAnsi="Times New Roman"/>
                          <w:bCs/>
                          <w:iCs/>
                          <w:sz w:val="20"/>
                          <w:szCs w:val="20"/>
                        </w:rPr>
                      </w:pPr>
                      <w:r w:rsidRPr="00025079">
                        <w:rPr>
                          <w:rFonts w:ascii="Times New Roman" w:hAnsi="Times New Roman"/>
                          <w:bCs/>
                          <w:iCs/>
                          <w:sz w:val="20"/>
                          <w:szCs w:val="20"/>
                        </w:rPr>
                        <w:t xml:space="preserve">Note: This assumes the latest draft CR in </w:t>
                      </w:r>
                      <w:hyperlink r:id="rId12" w:history="1">
                        <w:r w:rsidRPr="00025079">
                          <w:rPr>
                            <w:rStyle w:val="Hyperlink"/>
                            <w:rFonts w:ascii="Times New Roman" w:hAnsi="Times New Roman"/>
                            <w:bCs/>
                            <w:iCs/>
                            <w:sz w:val="20"/>
                            <w:szCs w:val="20"/>
                          </w:rPr>
                          <w:t>R1-1913214</w:t>
                        </w:r>
                      </w:hyperlink>
                      <w:r w:rsidRPr="00025079">
                        <w:rPr>
                          <w:rFonts w:ascii="Times New Roman" w:hAnsi="Times New Roman"/>
                          <w:bCs/>
                          <w:iCs/>
                          <w:sz w:val="20"/>
                          <w:szCs w:val="20"/>
                        </w:rPr>
                        <w:t xml:space="preserve"> as the baseline</w:t>
                      </w:r>
                    </w:p>
                    <w:p w14:paraId="26BE89C6" w14:textId="77777777" w:rsidR="003F3536" w:rsidRPr="00025079" w:rsidRDefault="003F3536" w:rsidP="00916E8D">
                      <w:pPr>
                        <w:pStyle w:val="ListParagraph"/>
                        <w:numPr>
                          <w:ilvl w:val="1"/>
                          <w:numId w:val="24"/>
                        </w:numPr>
                        <w:spacing w:line="259" w:lineRule="auto"/>
                        <w:rPr>
                          <w:rFonts w:ascii="Times New Roman" w:hAnsi="Times New Roman"/>
                          <w:bCs/>
                          <w:iCs/>
                          <w:sz w:val="20"/>
                          <w:szCs w:val="20"/>
                        </w:rPr>
                      </w:pPr>
                      <w:r w:rsidRPr="00025079">
                        <w:rPr>
                          <w:rFonts w:ascii="Times New Roman" w:hAnsi="Times New Roman"/>
                          <w:bCs/>
                          <w:iCs/>
                          <w:sz w:val="20"/>
                          <w:szCs w:val="20"/>
                        </w:rPr>
                        <w:t>Note: The specific terminology used for “target MCG” and “source MCG” may be different in 38.213 to align with other specifications</w:t>
                      </w:r>
                    </w:p>
                    <w:p w14:paraId="76B839D5" w14:textId="77777777" w:rsidR="003F3536" w:rsidRPr="00025079" w:rsidRDefault="003F3536" w:rsidP="00916E8D">
                      <w:pPr>
                        <w:pStyle w:val="ListParagraph"/>
                        <w:numPr>
                          <w:ilvl w:val="0"/>
                          <w:numId w:val="24"/>
                        </w:numPr>
                        <w:spacing w:line="259" w:lineRule="auto"/>
                        <w:rPr>
                          <w:rFonts w:ascii="Times New Roman" w:hAnsi="Times New Roman"/>
                          <w:bCs/>
                          <w:iCs/>
                          <w:sz w:val="20"/>
                          <w:szCs w:val="20"/>
                        </w:rPr>
                      </w:pPr>
                      <w:r w:rsidRPr="00025079">
                        <w:rPr>
                          <w:rFonts w:ascii="Times New Roman" w:hAnsi="Times New Roman"/>
                          <w:bCs/>
                          <w:iCs/>
                          <w:sz w:val="20"/>
                          <w:szCs w:val="20"/>
                        </w:rPr>
                        <w:t>Note: Existing agreement on UL signal/channel dropping in UL transmission collisions should apply on top of the updated agreement above.</w:t>
                      </w:r>
                    </w:p>
                  </w:txbxContent>
                </v:textbox>
                <w10:anchorlock/>
              </v:shape>
            </w:pict>
          </mc:Fallback>
        </mc:AlternateContent>
      </w:r>
    </w:p>
    <w:p w14:paraId="29CF3434" w14:textId="77777777" w:rsidR="00916E8D" w:rsidRDefault="00916E8D" w:rsidP="00CE0424">
      <w:pPr>
        <w:pStyle w:val="BodyText"/>
      </w:pPr>
    </w:p>
    <w:p w14:paraId="5F85AFE7" w14:textId="5C018EE9" w:rsidR="0027144F" w:rsidRDefault="00916E8D" w:rsidP="00CE0424">
      <w:pPr>
        <w:pStyle w:val="BodyText"/>
      </w:pPr>
      <w:r>
        <w:t xml:space="preserve">Then, the following agreement was made in RAN1#100bis-e: </w:t>
      </w:r>
    </w:p>
    <w:p w14:paraId="611C923C" w14:textId="6E919D17" w:rsidR="00B05AE9" w:rsidRDefault="00B05AE9" w:rsidP="00CE0424">
      <w:pPr>
        <w:pStyle w:val="BodyText"/>
      </w:pPr>
      <w:r>
        <w:rPr>
          <w:noProof/>
        </w:rPr>
        <mc:AlternateContent>
          <mc:Choice Requires="wps">
            <w:drawing>
              <wp:inline distT="0" distB="0" distL="0" distR="0" wp14:anchorId="63446DB2" wp14:editId="5AABD409">
                <wp:extent cx="6143625" cy="1762125"/>
                <wp:effectExtent l="0" t="0" r="28575" b="11430"/>
                <wp:docPr id="1" name="Text Box 1"/>
                <wp:cNvGraphicFramePr/>
                <a:graphic xmlns:a="http://schemas.openxmlformats.org/drawingml/2006/main">
                  <a:graphicData uri="http://schemas.microsoft.com/office/word/2010/wordprocessingShape">
                    <wps:wsp>
                      <wps:cNvSpPr txBox="1"/>
                      <wps:spPr>
                        <a:xfrm>
                          <a:off x="0" y="0"/>
                          <a:ext cx="6143625" cy="1762125"/>
                        </a:xfrm>
                        <a:prstGeom prst="rect">
                          <a:avLst/>
                        </a:prstGeom>
                        <a:solidFill>
                          <a:schemeClr val="lt1"/>
                        </a:solidFill>
                        <a:ln w="6350">
                          <a:solidFill>
                            <a:prstClr val="black"/>
                          </a:solidFill>
                        </a:ln>
                      </wps:spPr>
                      <wps:txbx>
                        <w:txbxContent>
                          <w:p w14:paraId="18E62A3D" w14:textId="77777777" w:rsidR="003F3536" w:rsidRDefault="003F3536" w:rsidP="00B05AE9">
                            <w:pPr>
                              <w:pStyle w:val="BodyText"/>
                              <w:rPr>
                                <w:rFonts w:ascii="Calibri" w:hAnsi="Calibri"/>
                                <w:szCs w:val="22"/>
                                <w:highlight w:val="green"/>
                                <w:lang w:val="en-US"/>
                              </w:rPr>
                            </w:pPr>
                            <w:r>
                              <w:rPr>
                                <w:highlight w:val="green"/>
                              </w:rPr>
                              <w:t>Agreement:</w:t>
                            </w:r>
                          </w:p>
                          <w:p w14:paraId="50EF283F" w14:textId="77777777" w:rsidR="003F3536" w:rsidRDefault="003F3536" w:rsidP="00B05AE9">
                            <w:pPr>
                              <w:numPr>
                                <w:ilvl w:val="0"/>
                                <w:numId w:val="23"/>
                              </w:numPr>
                              <w:jc w:val="both"/>
                            </w:pPr>
                            <w:r>
                              <w:t xml:space="preserve">gNB can configure for the UE a specific power sharing mode for DAPS </w:t>
                            </w:r>
                          </w:p>
                          <w:p w14:paraId="01E7DAAC" w14:textId="77777777" w:rsidR="003F3536" w:rsidRDefault="003F3536" w:rsidP="00B05AE9">
                            <w:pPr>
                              <w:numPr>
                                <w:ilvl w:val="1"/>
                                <w:numId w:val="23"/>
                              </w:numPr>
                              <w:jc w:val="both"/>
                            </w:pPr>
                            <w:r>
                              <w:t>It is assumed that gNB shall only enable a power sharing mode for DAPS among the power sharing1modes that the UE indicated support of.</w:t>
                            </w:r>
                          </w:p>
                          <w:p w14:paraId="36BCAD89" w14:textId="77777777" w:rsidR="003F3536" w:rsidRDefault="003F3536" w:rsidP="00B05AE9">
                            <w:pPr>
                              <w:numPr>
                                <w:ilvl w:val="0"/>
                                <w:numId w:val="23"/>
                              </w:numPr>
                              <w:jc w:val="both"/>
                            </w:pPr>
                            <w:r>
                              <w:t xml:space="preserve">gNB can disable power sharing between target and source MCG </w:t>
                            </w:r>
                          </w:p>
                          <w:p w14:paraId="16B0B497" w14:textId="6AEFA5B0" w:rsidR="003F3536" w:rsidRPr="00B05AE9" w:rsidRDefault="003F3536" w:rsidP="00B05AE9">
                            <w:pPr>
                              <w:numPr>
                                <w:ilvl w:val="1"/>
                                <w:numId w:val="23"/>
                              </w:numPr>
                              <w:jc w:val="both"/>
                            </w:pPr>
                            <w:r>
                              <w:t xml:space="preserve">no power sharing between target and source MCG can be indicated by gNB not configuring </w:t>
                            </w:r>
                            <w:r>
                              <w:rPr>
                                <w:i/>
                                <w:iCs/>
                              </w:rPr>
                              <w:t>UplinkPowerSharingDAPS-HO-mode</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446DB2" id="Text Box 1" o:spid="_x0000_s1027" type="#_x0000_t202" style="width:483.75pt;height:1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" fillcolor="white [3201]" strokeweight=".5pt">
                <v:textbox style="mso-fit-shape-to-text:t">
                  <w:txbxContent>
                    <w:p w14:paraId="18E62A3D" w14:textId="77777777" w:rsidR="003F3536" w:rsidRDefault="003F3536" w:rsidP="00B05AE9">
                      <w:pPr>
                        <w:pStyle w:val="BodyText"/>
                        <w:rPr>
                          <w:rFonts w:ascii="Calibri" w:hAnsi="Calibri"/>
                          <w:szCs w:val="22"/>
                          <w:highlight w:val="green"/>
                          <w:lang w:val="en-US"/>
                        </w:rPr>
                      </w:pPr>
                      <w:r>
                        <w:rPr>
                          <w:highlight w:val="green"/>
                        </w:rPr>
                        <w:t>Agreement:</w:t>
                      </w:r>
                    </w:p>
                    <w:p w14:paraId="50EF283F" w14:textId="77777777" w:rsidR="003F3536" w:rsidRDefault="003F3536" w:rsidP="00B05AE9">
                      <w:pPr>
                        <w:numPr>
                          <w:ilvl w:val="0"/>
                          <w:numId w:val="23"/>
                        </w:numPr>
                        <w:jc w:val="both"/>
                      </w:pPr>
                      <w:r>
                        <w:t xml:space="preserve">gNB can configure for the UE a specific power sharing mode for DAPS </w:t>
                      </w:r>
                    </w:p>
                    <w:p w14:paraId="01E7DAAC" w14:textId="77777777" w:rsidR="003F3536" w:rsidRDefault="003F3536" w:rsidP="00B05AE9">
                      <w:pPr>
                        <w:numPr>
                          <w:ilvl w:val="1"/>
                          <w:numId w:val="23"/>
                        </w:numPr>
                        <w:jc w:val="both"/>
                      </w:pPr>
                      <w:r>
                        <w:t>It is assumed that gNB shall only enable a power sharing mode for DAPS among the power sharing1modes that the UE indicated support of.</w:t>
                      </w:r>
                    </w:p>
                    <w:p w14:paraId="36BCAD89" w14:textId="77777777" w:rsidR="003F3536" w:rsidRDefault="003F3536" w:rsidP="00B05AE9">
                      <w:pPr>
                        <w:numPr>
                          <w:ilvl w:val="0"/>
                          <w:numId w:val="23"/>
                        </w:numPr>
                        <w:jc w:val="both"/>
                      </w:pPr>
                      <w:r>
                        <w:t xml:space="preserve">gNB can disable power sharing between target and source MCG </w:t>
                      </w:r>
                    </w:p>
                    <w:p w14:paraId="16B0B497" w14:textId="6AEFA5B0" w:rsidR="003F3536" w:rsidRPr="00B05AE9" w:rsidRDefault="003F3536" w:rsidP="00B05AE9">
                      <w:pPr>
                        <w:numPr>
                          <w:ilvl w:val="1"/>
                          <w:numId w:val="23"/>
                        </w:numPr>
                        <w:jc w:val="both"/>
                      </w:pPr>
                      <w:r>
                        <w:t xml:space="preserve">no power sharing between target and source MCG can be indicated by gNB not configuring </w:t>
                      </w:r>
                      <w:r>
                        <w:rPr>
                          <w:i/>
                          <w:iCs/>
                        </w:rPr>
                        <w:t>UplinkPowerSharingDAPS-HO-mode</w:t>
                      </w:r>
                      <w:r>
                        <w:t>.</w:t>
                      </w:r>
                    </w:p>
                  </w:txbxContent>
                </v:textbox>
                <w10:anchorlock/>
              </v:shape>
            </w:pict>
          </mc:Fallback>
        </mc:AlternateContent>
      </w:r>
    </w:p>
    <w:p w14:paraId="25F5CD9C" w14:textId="56FF5C66" w:rsidR="001D5CA5" w:rsidRDefault="001D5CA5" w:rsidP="001D5CA5">
      <w:pPr>
        <w:pStyle w:val="BodyText"/>
      </w:pPr>
      <w:r>
        <w:t>In our understanding, “no power sharing between target and source MCG” implies that the UE transmits all power to source or target. Since the current specification already specifies that a UE that is not capable of power sharing should transmit only to target in case of an overlap, the same behaviour should apply also when the gNB configures the UE not to perform any power sharing. This is inline with the previous agreements:</w:t>
      </w:r>
    </w:p>
    <w:p w14:paraId="1D88A5C0" w14:textId="2C96C051" w:rsidR="001D5CA5" w:rsidRDefault="001D5CA5" w:rsidP="001D5CA5">
      <w:pPr>
        <w:pStyle w:val="Proposal"/>
      </w:pPr>
      <w:bookmarkStart w:id="1" w:name="_Toc40272631"/>
      <w:r>
        <w:t xml:space="preserve">When the gNB disables power sharing, the behaviour should be the same as when the UE does not provide </w:t>
      </w:r>
      <w:r w:rsidRPr="004B0214">
        <w:rPr>
          <w:bCs w:val="0"/>
          <w:i/>
          <w:iCs/>
          <w:lang w:val="en-US" w:eastAsia="ko-KR"/>
        </w:rPr>
        <w:t>UplinkPowerSharingDAPS-HO</w:t>
      </w:r>
      <w:r>
        <w:rPr>
          <w:bCs w:val="0"/>
          <w:i/>
          <w:iCs/>
          <w:lang w:val="en-US" w:eastAsia="ko-KR"/>
        </w:rPr>
        <w:t>.</w:t>
      </w:r>
      <w:bookmarkEnd w:id="1"/>
    </w:p>
    <w:p w14:paraId="203B8863" w14:textId="1CB34F4C" w:rsidR="001D5CA5" w:rsidRDefault="001D5CA5" w:rsidP="001D5CA5">
      <w:pPr>
        <w:pStyle w:val="BodyText"/>
      </w:pPr>
      <w:r>
        <w:t>We propose to capture the agreement from RAN1#101bis-e. A text proposal is provided in section 3.1</w:t>
      </w:r>
    </w:p>
    <w:p w14:paraId="7730E51F" w14:textId="40AE261C" w:rsidR="00B05AE9" w:rsidRDefault="001D5CA5" w:rsidP="00CE0424">
      <w:pPr>
        <w:pStyle w:val="BodyText"/>
      </w:pPr>
      <w:r>
        <w:t xml:space="preserve">There was a long discussion during RAN1#100bis-e if all UEs should be capable of transmitting only to target in case of an overlap. </w:t>
      </w:r>
      <w:r w:rsidR="00932D99">
        <w:t>We note that t</w:t>
      </w:r>
      <w:r w:rsidR="008145C4">
        <w:t>he following has been captured in 38.213</w:t>
      </w:r>
      <w:r w:rsidR="000E1891">
        <w:t xml:space="preserve"> </w:t>
      </w:r>
      <w:r w:rsidR="000E1891">
        <w:fldChar w:fldCharType="begin"/>
      </w:r>
      <w:r w:rsidR="000E1891">
        <w:instrText xml:space="preserve"> REF _Ref40253617 \r \h </w:instrText>
      </w:r>
      <w:r w:rsidR="000E1891">
        <w:fldChar w:fldCharType="separate"/>
      </w:r>
      <w:r w:rsidR="000E1891">
        <w:t>[2]</w:t>
      </w:r>
      <w:r w:rsidR="000E1891">
        <w:fldChar w:fldCharType="end"/>
      </w:r>
      <w:r w:rsidR="008145C4">
        <w:t>:</w:t>
      </w:r>
    </w:p>
    <w:p w14:paraId="2FB8F655" w14:textId="18A3F0DE" w:rsidR="00B05AE9" w:rsidRDefault="00C80860" w:rsidP="00CE0424">
      <w:pPr>
        <w:pStyle w:val="BodyText"/>
      </w:pPr>
      <w:r>
        <w:rPr>
          <w:noProof/>
          <w:lang w:val="en-US"/>
        </w:rPr>
        <w:lastRenderedPageBreak/>
        <mc:AlternateContent>
          <mc:Choice Requires="wps">
            <w:drawing>
              <wp:inline distT="0" distB="0" distL="0" distR="0" wp14:anchorId="352A3615" wp14:editId="7CCF094C">
                <wp:extent cx="6120765" cy="3552258"/>
                <wp:effectExtent l="0" t="0" r="13335" b="10795"/>
                <wp:docPr id="3" name="Text Box 3"/>
                <wp:cNvGraphicFramePr/>
                <a:graphic xmlns:a="http://schemas.openxmlformats.org/drawingml/2006/main">
                  <a:graphicData uri="http://schemas.microsoft.com/office/word/2010/wordprocessingShape">
                    <wps:wsp>
                      <wps:cNvSpPr txBox="1"/>
                      <wps:spPr>
                        <a:xfrm>
                          <a:off x="0" y="0"/>
                          <a:ext cx="6120765" cy="3552258"/>
                        </a:xfrm>
                        <a:prstGeom prst="rect">
                          <a:avLst/>
                        </a:prstGeom>
                        <a:solidFill>
                          <a:schemeClr val="lt1"/>
                        </a:solidFill>
                        <a:ln w="6350">
                          <a:solidFill>
                            <a:prstClr val="black"/>
                          </a:solidFill>
                        </a:ln>
                      </wps:spPr>
                      <wps:txbx>
                        <w:txbxContent>
                          <w:p w14:paraId="234C956B" w14:textId="77777777" w:rsidR="003F3536" w:rsidRPr="00A90D8C" w:rsidRDefault="003F3536" w:rsidP="00C80860">
                            <w:pPr>
                              <w:rPr>
                                <w:lang w:val="en-US"/>
                              </w:rPr>
                            </w:pPr>
                            <w:r w:rsidRPr="00A90D8C">
                              <w:rPr>
                                <w:lang w:val="en-US"/>
                              </w:rPr>
                              <w:t>Excerpt from 38.213:</w:t>
                            </w:r>
                          </w:p>
                          <w:p w14:paraId="4C0CE5F7" w14:textId="77777777" w:rsidR="003F3536" w:rsidRPr="004B0214" w:rsidRDefault="003F3536" w:rsidP="00C80860">
                            <w:pPr>
                              <w:rPr>
                                <w:lang w:val="en-US"/>
                              </w:rPr>
                            </w:pPr>
                            <w:r w:rsidRPr="004B0214">
                              <w:rPr>
                                <w:lang w:val="en-US"/>
                              </w:rPr>
                              <w:t xml:space="preserve">If the UE </w:t>
                            </w:r>
                            <w:bookmarkStart w:id="2" w:name="_Hlk37155377"/>
                            <w:r w:rsidRPr="004B0214">
                              <w:rPr>
                                <w:lang w:val="en-US"/>
                              </w:rPr>
                              <w:t xml:space="preserve">indicates </w:t>
                            </w:r>
                            <w:r w:rsidRPr="004B0214">
                              <w:rPr>
                                <w:bCs/>
                                <w:i/>
                                <w:iCs/>
                                <w:lang w:val="en-US" w:eastAsia="ko-KR"/>
                              </w:rPr>
                              <w:t xml:space="preserve">UplinkPowerSharingDAPS-HO </w:t>
                            </w:r>
                            <w:r w:rsidRPr="004B0214">
                              <w:rPr>
                                <w:lang w:val="en-US"/>
                              </w:rPr>
                              <w:t xml:space="preserve">= </w:t>
                            </w:r>
                            <w:r w:rsidRPr="004B0214">
                              <w:rPr>
                                <w:i/>
                                <w:lang w:val="en-US"/>
                              </w:rPr>
                              <w:t xml:space="preserve">Semistatic-mode1 </w:t>
                            </w:r>
                            <w:bookmarkEnd w:id="2"/>
                            <w:r w:rsidRPr="004B0214">
                              <w:rPr>
                                <w:lang w:val="en-US"/>
                              </w:rPr>
                              <w:t xml:space="preserve">and is provided </w:t>
                            </w:r>
                            <w:r w:rsidRPr="004B0214">
                              <w:rPr>
                                <w:i/>
                                <w:iCs/>
                                <w:lang w:val="en-US" w:eastAsia="ko-KR"/>
                              </w:rPr>
                              <w:t>UplinkPowerSharingDAPS-HO-mode</w:t>
                            </w:r>
                            <w:r w:rsidRPr="004B0214">
                              <w:rPr>
                                <w:lang w:val="en-US"/>
                              </w:rPr>
                              <w:t xml:space="preserve"> = </w:t>
                            </w:r>
                            <w:r w:rsidRPr="004B0214">
                              <w:rPr>
                                <w:i/>
                                <w:lang w:val="en-US"/>
                              </w:rPr>
                              <w:t>Semi-static-mode1</w:t>
                            </w:r>
                            <w:r w:rsidRPr="004B0214">
                              <w:rPr>
                                <w:lang w:val="en-US"/>
                              </w:rPr>
                              <w:t xml:space="preserve">, the UE determines a transmission power for the target MCG or for the source MCG as described in Clause 7.6.2 for </w:t>
                            </w:r>
                            <w:r w:rsidRPr="004B0214">
                              <w:rPr>
                                <w:bCs/>
                                <w:i/>
                                <w:iCs/>
                                <w:lang w:val="en-US" w:eastAsia="ko-KR"/>
                              </w:rPr>
                              <w:t>UplinkPowerSharingDAPS-HO</w:t>
                            </w:r>
                            <w:r w:rsidRPr="004B0214" w:rsidDel="00A60B3F">
                              <w:rPr>
                                <w:i/>
                                <w:iCs/>
                                <w:lang w:val="en-US"/>
                              </w:rPr>
                              <w:t xml:space="preserve"> </w:t>
                            </w:r>
                            <w:r w:rsidRPr="004B0214">
                              <w:rPr>
                                <w:lang w:val="en-US"/>
                              </w:rPr>
                              <w:t xml:space="preserve">= </w:t>
                            </w:r>
                            <w:r w:rsidRPr="004B0214">
                              <w:rPr>
                                <w:i/>
                                <w:lang w:val="en-US"/>
                              </w:rPr>
                              <w:t>Semi-static-mode1</w:t>
                            </w:r>
                            <w:r w:rsidRPr="004B0214">
                              <w:rPr>
                                <w:lang w:val="en-US"/>
                              </w:rPr>
                              <w:t xml:space="preserve"> by considering the target MCG as the MCG and the source MCG as the SCG.</w:t>
                            </w:r>
                          </w:p>
                          <w:p w14:paraId="25DF0222" w14:textId="77777777" w:rsidR="003F3536" w:rsidRPr="004B0214" w:rsidRDefault="003F3536" w:rsidP="00C80860">
                            <w:pPr>
                              <w:rPr>
                                <w:lang w:val="en-US"/>
                              </w:rPr>
                            </w:pPr>
                            <w:r w:rsidRPr="004B0214">
                              <w:rPr>
                                <w:lang w:val="en-US"/>
                              </w:rPr>
                              <w:t xml:space="preserve">If the UE indicates </w:t>
                            </w:r>
                            <w:r w:rsidRPr="004B0214">
                              <w:rPr>
                                <w:bCs/>
                                <w:i/>
                                <w:iCs/>
                                <w:lang w:val="en-US" w:eastAsia="ko-KR"/>
                              </w:rPr>
                              <w:t xml:space="preserve">UplinkPowerSharingDAPS-HO </w:t>
                            </w:r>
                            <w:r w:rsidRPr="004B0214">
                              <w:rPr>
                                <w:lang w:val="en-US"/>
                              </w:rPr>
                              <w:t xml:space="preserve">= </w:t>
                            </w:r>
                            <w:r w:rsidRPr="004B0214">
                              <w:rPr>
                                <w:i/>
                                <w:lang w:val="en-US"/>
                              </w:rPr>
                              <w:t>Semistatic-mode2</w:t>
                            </w:r>
                            <w:r w:rsidRPr="004B0214">
                              <w:rPr>
                                <w:lang w:val="en-US"/>
                              </w:rPr>
                              <w:t xml:space="preserve"> and is provided </w:t>
                            </w:r>
                            <w:r w:rsidRPr="004B0214">
                              <w:rPr>
                                <w:i/>
                                <w:iCs/>
                                <w:lang w:val="en-US" w:eastAsia="ko-KR"/>
                              </w:rPr>
                              <w:t>UplinkPowerSharingDAPS-HO-mode</w:t>
                            </w:r>
                            <w:r w:rsidRPr="004B0214">
                              <w:rPr>
                                <w:lang w:val="en-US"/>
                              </w:rPr>
                              <w:t xml:space="preserve"> = </w:t>
                            </w:r>
                            <w:r w:rsidRPr="004B0214">
                              <w:rPr>
                                <w:i/>
                                <w:lang w:val="en-US"/>
                              </w:rPr>
                              <w:t>Semi-static-mode2</w:t>
                            </w:r>
                            <w:r w:rsidRPr="004B0214">
                              <w:rPr>
                                <w:lang w:val="en-US"/>
                              </w:rPr>
                              <w:t xml:space="preserve">, the UE determines a transmission power for the target MCG or for the source SCG as described in Clause 7.6.2 for </w:t>
                            </w:r>
                            <w:r w:rsidRPr="004B0214">
                              <w:rPr>
                                <w:bCs/>
                                <w:i/>
                                <w:iCs/>
                                <w:lang w:val="en-US" w:eastAsia="ko-KR"/>
                              </w:rPr>
                              <w:t>UplinkPowerSharingDAPS-HO</w:t>
                            </w:r>
                            <w:r w:rsidRPr="004B0214" w:rsidDel="00A60B3F">
                              <w:rPr>
                                <w:i/>
                                <w:iCs/>
                                <w:lang w:val="en-US"/>
                              </w:rPr>
                              <w:t xml:space="preserve"> </w:t>
                            </w:r>
                            <w:r w:rsidRPr="004B0214">
                              <w:rPr>
                                <w:lang w:val="en-US"/>
                              </w:rPr>
                              <w:t xml:space="preserve">= </w:t>
                            </w:r>
                            <w:r w:rsidRPr="004B0214">
                              <w:rPr>
                                <w:i/>
                                <w:lang w:val="en-US"/>
                              </w:rPr>
                              <w:t>Semi-static-mode2</w:t>
                            </w:r>
                            <w:r w:rsidRPr="004B0214">
                              <w:rPr>
                                <w:lang w:val="en-US"/>
                              </w:rPr>
                              <w:t xml:space="preserve"> by considering the target MCG as the MCG and the source MCG as the SCG.</w:t>
                            </w:r>
                          </w:p>
                          <w:p w14:paraId="77619E2D" w14:textId="77777777" w:rsidR="003F3536" w:rsidRPr="004B0214" w:rsidRDefault="003F3536" w:rsidP="00C80860">
                            <w:pPr>
                              <w:rPr>
                                <w:lang w:val="en-US"/>
                              </w:rPr>
                            </w:pPr>
                            <w:r w:rsidRPr="004B0214">
                              <w:rPr>
                                <w:lang w:val="en-US"/>
                              </w:rPr>
                              <w:t xml:space="preserve">If the UE indicates </w:t>
                            </w:r>
                            <w:r w:rsidRPr="004B0214">
                              <w:rPr>
                                <w:bCs/>
                                <w:i/>
                                <w:iCs/>
                                <w:lang w:val="en-US" w:eastAsia="ko-KR"/>
                              </w:rPr>
                              <w:t xml:space="preserve">UplinkPowerSharingDAPS-HO </w:t>
                            </w:r>
                            <w:r w:rsidRPr="004B0214">
                              <w:rPr>
                                <w:lang w:val="en-US"/>
                              </w:rPr>
                              <w:t xml:space="preserve">= </w:t>
                            </w:r>
                            <w:r w:rsidRPr="004B0214">
                              <w:rPr>
                                <w:i/>
                                <w:lang w:val="en-US"/>
                              </w:rPr>
                              <w:t xml:space="preserve">Dynamic </w:t>
                            </w:r>
                            <w:r w:rsidRPr="004B0214">
                              <w:rPr>
                                <w:lang w:val="en-US"/>
                              </w:rPr>
                              <w:t>and is provided</w:t>
                            </w:r>
                            <w:r w:rsidRPr="004B0214">
                              <w:rPr>
                                <w:i/>
                                <w:lang w:val="en-US"/>
                              </w:rPr>
                              <w:t xml:space="preserve"> </w:t>
                            </w:r>
                            <w:r w:rsidRPr="004B0214">
                              <w:rPr>
                                <w:i/>
                                <w:iCs/>
                                <w:lang w:val="en-US" w:eastAsia="ko-KR"/>
                              </w:rPr>
                              <w:t>UplinkPowerSharingDAPS-HO-mode</w:t>
                            </w:r>
                            <w:r w:rsidRPr="004B0214">
                              <w:rPr>
                                <w:iCs/>
                                <w:lang w:val="en-US" w:eastAsia="ko-KR"/>
                              </w:rPr>
                              <w:t xml:space="preserve"> </w:t>
                            </w:r>
                            <w:r w:rsidRPr="004B0214">
                              <w:rPr>
                                <w:lang w:val="en-US"/>
                              </w:rPr>
                              <w:t xml:space="preserve">= </w:t>
                            </w:r>
                            <w:r w:rsidRPr="004B0214">
                              <w:rPr>
                                <w:i/>
                                <w:lang w:val="en-US"/>
                              </w:rPr>
                              <w:t>Dynamic</w:t>
                            </w:r>
                            <w:r w:rsidRPr="004B0214">
                              <w:rPr>
                                <w:lang w:val="en-US"/>
                              </w:rPr>
                              <w:t xml:space="preserve">, the UE determines a transmission power for the target MCG or for the source MCG as described in Clause 7.6.2 for </w:t>
                            </w:r>
                            <w:r w:rsidRPr="004B0214">
                              <w:rPr>
                                <w:bCs/>
                                <w:i/>
                                <w:iCs/>
                                <w:lang w:val="en-US" w:eastAsia="ko-KR"/>
                              </w:rPr>
                              <w:t>UplinkPowerSharingDAPS-HO</w:t>
                            </w:r>
                            <w:r w:rsidRPr="004B0214" w:rsidDel="00843D52">
                              <w:rPr>
                                <w:i/>
                                <w:iCs/>
                                <w:lang w:val="en-US"/>
                              </w:rPr>
                              <w:t xml:space="preserve"> </w:t>
                            </w:r>
                            <w:r w:rsidRPr="004B0214">
                              <w:rPr>
                                <w:lang w:val="en-US"/>
                              </w:rPr>
                              <w:t xml:space="preserve">= </w:t>
                            </w:r>
                            <w:r w:rsidRPr="004B0214">
                              <w:rPr>
                                <w:i/>
                                <w:lang w:val="en-US"/>
                              </w:rPr>
                              <w:t>Dynamic</w:t>
                            </w:r>
                            <w:r w:rsidRPr="004B0214">
                              <w:rPr>
                                <w:lang w:val="en-US"/>
                              </w:rPr>
                              <w:t xml:space="preserve"> by considering the target MCG as the MCG and the source MCG as the SCG.</w:t>
                            </w:r>
                          </w:p>
                          <w:p w14:paraId="76FE1DA7" w14:textId="77777777" w:rsidR="003F3536" w:rsidRPr="004B0214" w:rsidRDefault="003F3536" w:rsidP="00C80860">
                            <w:pPr>
                              <w:rPr>
                                <w:lang w:val="en-US"/>
                              </w:rPr>
                            </w:pPr>
                            <w:r w:rsidRPr="004B0214">
                              <w:rPr>
                                <w:lang w:val="en-US"/>
                              </w:rPr>
                              <w:t xml:space="preserve">If </w:t>
                            </w:r>
                          </w:p>
                          <w:p w14:paraId="0DC492DF" w14:textId="77777777" w:rsidR="003F3536" w:rsidRPr="004B0214" w:rsidRDefault="003F3536" w:rsidP="00C80860">
                            <w:pPr>
                              <w:pStyle w:val="B1"/>
                              <w:ind w:left="560" w:hanging="276"/>
                              <w:rPr>
                                <w:lang w:val="en-US"/>
                              </w:rPr>
                            </w:pPr>
                            <w:r w:rsidRPr="004B0214">
                              <w:rPr>
                                <w:lang w:val="en-US"/>
                              </w:rPr>
                              <w:t>-</w:t>
                            </w:r>
                            <w:r w:rsidRPr="004B0214">
                              <w:rPr>
                                <w:lang w:val="en-US"/>
                              </w:rPr>
                              <w:tab/>
                              <w:t xml:space="preserve">the UE does not provide </w:t>
                            </w:r>
                            <w:r w:rsidRPr="004B0214">
                              <w:rPr>
                                <w:bCs/>
                                <w:i/>
                                <w:iCs/>
                                <w:lang w:val="en-US" w:eastAsia="ko-KR"/>
                              </w:rPr>
                              <w:t>UplinkPowerSharingDAPS-HO</w:t>
                            </w:r>
                            <w:r w:rsidRPr="004B0214">
                              <w:rPr>
                                <w:lang w:val="en-US"/>
                              </w:rPr>
                              <w:t xml:space="preserve">, and </w:t>
                            </w:r>
                          </w:p>
                          <w:p w14:paraId="49432A96" w14:textId="77777777" w:rsidR="003F3536" w:rsidRPr="004B0214" w:rsidRDefault="003F3536" w:rsidP="00C80860">
                            <w:pPr>
                              <w:pStyle w:val="B1"/>
                              <w:ind w:left="560" w:hanging="276"/>
                              <w:rPr>
                                <w:lang w:val="en-US"/>
                              </w:rPr>
                            </w:pPr>
                            <w:r w:rsidRPr="004B0214">
                              <w:rPr>
                                <w:lang w:val="en-US"/>
                              </w:rPr>
                              <w:t>-</w:t>
                            </w:r>
                            <w:r w:rsidRPr="004B0214">
                              <w:rPr>
                                <w:lang w:val="en-US"/>
                              </w:rPr>
                              <w:tab/>
                              <w:t xml:space="preserve">UE transmissions on the target cell and the source cell overlap </w:t>
                            </w:r>
                          </w:p>
                          <w:p w14:paraId="30C59176" w14:textId="77777777" w:rsidR="003F3536" w:rsidRPr="00A90D8C" w:rsidRDefault="003F3536" w:rsidP="00C80860">
                            <w:pPr>
                              <w:rPr>
                                <w:lang w:val="en-US"/>
                              </w:rPr>
                            </w:pPr>
                            <w:r w:rsidRPr="004B0214">
                              <w:rPr>
                                <w:lang w:val="en-US"/>
                              </w:rPr>
                              <w:t xml:space="preserve">the UE transmits only on the target cell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52A3615" id="Text Box 3" o:spid="_x0000_s1028" type="#_x0000_t202" style="width:481.95pt;height:27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" fillcolor="white [3201]" strokeweight=".5pt">
                <v:textbox style="mso-fit-shape-to-text:t">
                  <w:txbxContent>
                    <w:p w14:paraId="234C956B" w14:textId="77777777" w:rsidR="003F3536" w:rsidRPr="00A90D8C" w:rsidRDefault="003F3536" w:rsidP="00C80860">
                      <w:pPr>
                        <w:rPr>
                          <w:lang w:val="en-US"/>
                        </w:rPr>
                      </w:pPr>
                      <w:r w:rsidRPr="00A90D8C">
                        <w:rPr>
                          <w:lang w:val="en-US"/>
                        </w:rPr>
                        <w:t>Excerpt from 38.213:</w:t>
                      </w:r>
                    </w:p>
                    <w:p w14:paraId="4C0CE5F7" w14:textId="77777777" w:rsidR="003F3536" w:rsidRPr="004B0214" w:rsidRDefault="003F3536" w:rsidP="00C80860">
                      <w:pPr>
                        <w:rPr>
                          <w:lang w:val="en-US"/>
                        </w:rPr>
                      </w:pPr>
                      <w:r w:rsidRPr="004B0214">
                        <w:rPr>
                          <w:lang w:val="en-US"/>
                        </w:rPr>
                        <w:t xml:space="preserve">If the UE </w:t>
                      </w:r>
                      <w:bookmarkStart w:id="3" w:name="_Hlk37155377"/>
                      <w:r w:rsidRPr="004B0214">
                        <w:rPr>
                          <w:lang w:val="en-US"/>
                        </w:rPr>
                        <w:t xml:space="preserve">indicates </w:t>
                      </w:r>
                      <w:r w:rsidRPr="004B0214">
                        <w:rPr>
                          <w:bCs/>
                          <w:i/>
                          <w:iCs/>
                          <w:lang w:val="en-US" w:eastAsia="ko-KR"/>
                        </w:rPr>
                        <w:t xml:space="preserve">UplinkPowerSharingDAPS-HO </w:t>
                      </w:r>
                      <w:r w:rsidRPr="004B0214">
                        <w:rPr>
                          <w:lang w:val="en-US"/>
                        </w:rPr>
                        <w:t xml:space="preserve">= </w:t>
                      </w:r>
                      <w:r w:rsidRPr="004B0214">
                        <w:rPr>
                          <w:i/>
                          <w:lang w:val="en-US"/>
                        </w:rPr>
                        <w:t xml:space="preserve">Semistatic-mode1 </w:t>
                      </w:r>
                      <w:bookmarkEnd w:id="3"/>
                      <w:r w:rsidRPr="004B0214">
                        <w:rPr>
                          <w:lang w:val="en-US"/>
                        </w:rPr>
                        <w:t xml:space="preserve">and is provided </w:t>
                      </w:r>
                      <w:r w:rsidRPr="004B0214">
                        <w:rPr>
                          <w:i/>
                          <w:iCs/>
                          <w:lang w:val="en-US" w:eastAsia="ko-KR"/>
                        </w:rPr>
                        <w:t>UplinkPowerSharingDAPS-HO-mode</w:t>
                      </w:r>
                      <w:r w:rsidRPr="004B0214">
                        <w:rPr>
                          <w:lang w:val="en-US"/>
                        </w:rPr>
                        <w:t xml:space="preserve"> = </w:t>
                      </w:r>
                      <w:r w:rsidRPr="004B0214">
                        <w:rPr>
                          <w:i/>
                          <w:lang w:val="en-US"/>
                        </w:rPr>
                        <w:t>Semi-static-mode1</w:t>
                      </w:r>
                      <w:r w:rsidRPr="004B0214">
                        <w:rPr>
                          <w:lang w:val="en-US"/>
                        </w:rPr>
                        <w:t xml:space="preserve">, the UE determines a transmission power for the target MCG or for the source MCG as described in Clause 7.6.2 for </w:t>
                      </w:r>
                      <w:r w:rsidRPr="004B0214">
                        <w:rPr>
                          <w:bCs/>
                          <w:i/>
                          <w:iCs/>
                          <w:lang w:val="en-US" w:eastAsia="ko-KR"/>
                        </w:rPr>
                        <w:t>UplinkPowerSharingDAPS-HO</w:t>
                      </w:r>
                      <w:r w:rsidRPr="004B0214" w:rsidDel="00A60B3F">
                        <w:rPr>
                          <w:i/>
                          <w:iCs/>
                          <w:lang w:val="en-US"/>
                        </w:rPr>
                        <w:t xml:space="preserve"> </w:t>
                      </w:r>
                      <w:r w:rsidRPr="004B0214">
                        <w:rPr>
                          <w:lang w:val="en-US"/>
                        </w:rPr>
                        <w:t xml:space="preserve">= </w:t>
                      </w:r>
                      <w:r w:rsidRPr="004B0214">
                        <w:rPr>
                          <w:i/>
                          <w:lang w:val="en-US"/>
                        </w:rPr>
                        <w:t>Semi-static-mode1</w:t>
                      </w:r>
                      <w:r w:rsidRPr="004B0214">
                        <w:rPr>
                          <w:lang w:val="en-US"/>
                        </w:rPr>
                        <w:t xml:space="preserve"> by considering the target MCG as the MCG and the source MCG as the SCG.</w:t>
                      </w:r>
                    </w:p>
                    <w:p w14:paraId="25DF0222" w14:textId="77777777" w:rsidR="003F3536" w:rsidRPr="004B0214" w:rsidRDefault="003F3536" w:rsidP="00C80860">
                      <w:pPr>
                        <w:rPr>
                          <w:lang w:val="en-US"/>
                        </w:rPr>
                      </w:pPr>
                      <w:r w:rsidRPr="004B0214">
                        <w:rPr>
                          <w:lang w:val="en-US"/>
                        </w:rPr>
                        <w:t xml:space="preserve">If the UE indicates </w:t>
                      </w:r>
                      <w:r w:rsidRPr="004B0214">
                        <w:rPr>
                          <w:bCs/>
                          <w:i/>
                          <w:iCs/>
                          <w:lang w:val="en-US" w:eastAsia="ko-KR"/>
                        </w:rPr>
                        <w:t xml:space="preserve">UplinkPowerSharingDAPS-HO </w:t>
                      </w:r>
                      <w:r w:rsidRPr="004B0214">
                        <w:rPr>
                          <w:lang w:val="en-US"/>
                        </w:rPr>
                        <w:t xml:space="preserve">= </w:t>
                      </w:r>
                      <w:r w:rsidRPr="004B0214">
                        <w:rPr>
                          <w:i/>
                          <w:lang w:val="en-US"/>
                        </w:rPr>
                        <w:t>Semistatic-mode2</w:t>
                      </w:r>
                      <w:r w:rsidRPr="004B0214">
                        <w:rPr>
                          <w:lang w:val="en-US"/>
                        </w:rPr>
                        <w:t xml:space="preserve"> and is provided </w:t>
                      </w:r>
                      <w:r w:rsidRPr="004B0214">
                        <w:rPr>
                          <w:i/>
                          <w:iCs/>
                          <w:lang w:val="en-US" w:eastAsia="ko-KR"/>
                        </w:rPr>
                        <w:t>UplinkPowerSharingDAPS-HO-mode</w:t>
                      </w:r>
                      <w:r w:rsidRPr="004B0214">
                        <w:rPr>
                          <w:lang w:val="en-US"/>
                        </w:rPr>
                        <w:t xml:space="preserve"> = </w:t>
                      </w:r>
                      <w:r w:rsidRPr="004B0214">
                        <w:rPr>
                          <w:i/>
                          <w:lang w:val="en-US"/>
                        </w:rPr>
                        <w:t>Semi-static-mode2</w:t>
                      </w:r>
                      <w:r w:rsidRPr="004B0214">
                        <w:rPr>
                          <w:lang w:val="en-US"/>
                        </w:rPr>
                        <w:t xml:space="preserve">, the UE determines a transmission power for the target MCG or for the source SCG as described in Clause 7.6.2 for </w:t>
                      </w:r>
                      <w:r w:rsidRPr="004B0214">
                        <w:rPr>
                          <w:bCs/>
                          <w:i/>
                          <w:iCs/>
                          <w:lang w:val="en-US" w:eastAsia="ko-KR"/>
                        </w:rPr>
                        <w:t>UplinkPowerSharingDAPS-HO</w:t>
                      </w:r>
                      <w:r w:rsidRPr="004B0214" w:rsidDel="00A60B3F">
                        <w:rPr>
                          <w:i/>
                          <w:iCs/>
                          <w:lang w:val="en-US"/>
                        </w:rPr>
                        <w:t xml:space="preserve"> </w:t>
                      </w:r>
                      <w:r w:rsidRPr="004B0214">
                        <w:rPr>
                          <w:lang w:val="en-US"/>
                        </w:rPr>
                        <w:t xml:space="preserve">= </w:t>
                      </w:r>
                      <w:r w:rsidRPr="004B0214">
                        <w:rPr>
                          <w:i/>
                          <w:lang w:val="en-US"/>
                        </w:rPr>
                        <w:t>Semi-static-mode2</w:t>
                      </w:r>
                      <w:r w:rsidRPr="004B0214">
                        <w:rPr>
                          <w:lang w:val="en-US"/>
                        </w:rPr>
                        <w:t xml:space="preserve"> by considering the target MCG as the MCG and the source MCG as the SCG.</w:t>
                      </w:r>
                    </w:p>
                    <w:p w14:paraId="77619E2D" w14:textId="77777777" w:rsidR="003F3536" w:rsidRPr="004B0214" w:rsidRDefault="003F3536" w:rsidP="00C80860">
                      <w:pPr>
                        <w:rPr>
                          <w:lang w:val="en-US"/>
                        </w:rPr>
                      </w:pPr>
                      <w:r w:rsidRPr="004B0214">
                        <w:rPr>
                          <w:lang w:val="en-US"/>
                        </w:rPr>
                        <w:t xml:space="preserve">If the UE indicates </w:t>
                      </w:r>
                      <w:r w:rsidRPr="004B0214">
                        <w:rPr>
                          <w:bCs/>
                          <w:i/>
                          <w:iCs/>
                          <w:lang w:val="en-US" w:eastAsia="ko-KR"/>
                        </w:rPr>
                        <w:t xml:space="preserve">UplinkPowerSharingDAPS-HO </w:t>
                      </w:r>
                      <w:r w:rsidRPr="004B0214">
                        <w:rPr>
                          <w:lang w:val="en-US"/>
                        </w:rPr>
                        <w:t xml:space="preserve">= </w:t>
                      </w:r>
                      <w:r w:rsidRPr="004B0214">
                        <w:rPr>
                          <w:i/>
                          <w:lang w:val="en-US"/>
                        </w:rPr>
                        <w:t xml:space="preserve">Dynamic </w:t>
                      </w:r>
                      <w:r w:rsidRPr="004B0214">
                        <w:rPr>
                          <w:lang w:val="en-US"/>
                        </w:rPr>
                        <w:t>and is provided</w:t>
                      </w:r>
                      <w:r w:rsidRPr="004B0214">
                        <w:rPr>
                          <w:i/>
                          <w:lang w:val="en-US"/>
                        </w:rPr>
                        <w:t xml:space="preserve"> </w:t>
                      </w:r>
                      <w:r w:rsidRPr="004B0214">
                        <w:rPr>
                          <w:i/>
                          <w:iCs/>
                          <w:lang w:val="en-US" w:eastAsia="ko-KR"/>
                        </w:rPr>
                        <w:t>UplinkPowerSharingDAPS-HO-mode</w:t>
                      </w:r>
                      <w:r w:rsidRPr="004B0214">
                        <w:rPr>
                          <w:iCs/>
                          <w:lang w:val="en-US" w:eastAsia="ko-KR"/>
                        </w:rPr>
                        <w:t xml:space="preserve"> </w:t>
                      </w:r>
                      <w:r w:rsidRPr="004B0214">
                        <w:rPr>
                          <w:lang w:val="en-US"/>
                        </w:rPr>
                        <w:t xml:space="preserve">= </w:t>
                      </w:r>
                      <w:r w:rsidRPr="004B0214">
                        <w:rPr>
                          <w:i/>
                          <w:lang w:val="en-US"/>
                        </w:rPr>
                        <w:t>Dynamic</w:t>
                      </w:r>
                      <w:r w:rsidRPr="004B0214">
                        <w:rPr>
                          <w:lang w:val="en-US"/>
                        </w:rPr>
                        <w:t xml:space="preserve">, the UE determines a transmission power for the target MCG or for the source MCG as described in Clause 7.6.2 for </w:t>
                      </w:r>
                      <w:r w:rsidRPr="004B0214">
                        <w:rPr>
                          <w:bCs/>
                          <w:i/>
                          <w:iCs/>
                          <w:lang w:val="en-US" w:eastAsia="ko-KR"/>
                        </w:rPr>
                        <w:t>UplinkPowerSharingDAPS-HO</w:t>
                      </w:r>
                      <w:r w:rsidRPr="004B0214" w:rsidDel="00843D52">
                        <w:rPr>
                          <w:i/>
                          <w:iCs/>
                          <w:lang w:val="en-US"/>
                        </w:rPr>
                        <w:t xml:space="preserve"> </w:t>
                      </w:r>
                      <w:r w:rsidRPr="004B0214">
                        <w:rPr>
                          <w:lang w:val="en-US"/>
                        </w:rPr>
                        <w:t xml:space="preserve">= </w:t>
                      </w:r>
                      <w:r w:rsidRPr="004B0214">
                        <w:rPr>
                          <w:i/>
                          <w:lang w:val="en-US"/>
                        </w:rPr>
                        <w:t>Dynamic</w:t>
                      </w:r>
                      <w:r w:rsidRPr="004B0214">
                        <w:rPr>
                          <w:lang w:val="en-US"/>
                        </w:rPr>
                        <w:t xml:space="preserve"> by considering the target MCG as the MCG and the source MCG as the SCG.</w:t>
                      </w:r>
                    </w:p>
                    <w:p w14:paraId="76FE1DA7" w14:textId="77777777" w:rsidR="003F3536" w:rsidRPr="004B0214" w:rsidRDefault="003F3536" w:rsidP="00C80860">
                      <w:pPr>
                        <w:rPr>
                          <w:lang w:val="en-US"/>
                        </w:rPr>
                      </w:pPr>
                      <w:r w:rsidRPr="004B0214">
                        <w:rPr>
                          <w:lang w:val="en-US"/>
                        </w:rPr>
                        <w:t xml:space="preserve">If </w:t>
                      </w:r>
                    </w:p>
                    <w:p w14:paraId="0DC492DF" w14:textId="77777777" w:rsidR="003F3536" w:rsidRPr="004B0214" w:rsidRDefault="003F3536" w:rsidP="00C80860">
                      <w:pPr>
                        <w:pStyle w:val="B1"/>
                        <w:ind w:left="560" w:hanging="276"/>
                        <w:rPr>
                          <w:lang w:val="en-US"/>
                        </w:rPr>
                      </w:pPr>
                      <w:r w:rsidRPr="004B0214">
                        <w:rPr>
                          <w:lang w:val="en-US"/>
                        </w:rPr>
                        <w:t>-</w:t>
                      </w:r>
                      <w:r w:rsidRPr="004B0214">
                        <w:rPr>
                          <w:lang w:val="en-US"/>
                        </w:rPr>
                        <w:tab/>
                        <w:t xml:space="preserve">the UE does not provide </w:t>
                      </w:r>
                      <w:r w:rsidRPr="004B0214">
                        <w:rPr>
                          <w:bCs/>
                          <w:i/>
                          <w:iCs/>
                          <w:lang w:val="en-US" w:eastAsia="ko-KR"/>
                        </w:rPr>
                        <w:t>UplinkPowerSharingDAPS-HO</w:t>
                      </w:r>
                      <w:r w:rsidRPr="004B0214">
                        <w:rPr>
                          <w:lang w:val="en-US"/>
                        </w:rPr>
                        <w:t xml:space="preserve">, and </w:t>
                      </w:r>
                    </w:p>
                    <w:p w14:paraId="49432A96" w14:textId="77777777" w:rsidR="003F3536" w:rsidRPr="004B0214" w:rsidRDefault="003F3536" w:rsidP="00C80860">
                      <w:pPr>
                        <w:pStyle w:val="B1"/>
                        <w:ind w:left="560" w:hanging="276"/>
                        <w:rPr>
                          <w:lang w:val="en-US"/>
                        </w:rPr>
                      </w:pPr>
                      <w:r w:rsidRPr="004B0214">
                        <w:rPr>
                          <w:lang w:val="en-US"/>
                        </w:rPr>
                        <w:t>-</w:t>
                      </w:r>
                      <w:r w:rsidRPr="004B0214">
                        <w:rPr>
                          <w:lang w:val="en-US"/>
                        </w:rPr>
                        <w:tab/>
                        <w:t xml:space="preserve">UE transmissions on the target cell and the source cell overlap </w:t>
                      </w:r>
                    </w:p>
                    <w:p w14:paraId="30C59176" w14:textId="77777777" w:rsidR="003F3536" w:rsidRPr="00A90D8C" w:rsidRDefault="003F3536" w:rsidP="00C80860">
                      <w:pPr>
                        <w:rPr>
                          <w:lang w:val="en-US"/>
                        </w:rPr>
                      </w:pPr>
                      <w:r w:rsidRPr="004B0214">
                        <w:rPr>
                          <w:lang w:val="en-US"/>
                        </w:rPr>
                        <w:t xml:space="preserve">the UE transmits only on the target cell </w:t>
                      </w:r>
                    </w:p>
                  </w:txbxContent>
                </v:textbox>
                <w10:anchorlock/>
              </v:shape>
            </w:pict>
          </mc:Fallback>
        </mc:AlternateContent>
      </w:r>
    </w:p>
    <w:p w14:paraId="645C3948" w14:textId="213D2073" w:rsidR="000E1891" w:rsidRDefault="000E1891" w:rsidP="00CE0424">
      <w:pPr>
        <w:pStyle w:val="BodyText"/>
      </w:pPr>
      <w:r>
        <w:t>Based on what is currently captured, if a UE receives grants from source and target in overlapping REs, there are two options for the UE:</w:t>
      </w:r>
    </w:p>
    <w:p w14:paraId="625C802A" w14:textId="2F715A88" w:rsidR="000E1891" w:rsidRDefault="000E1891" w:rsidP="000E1891">
      <w:pPr>
        <w:pStyle w:val="BodyText"/>
        <w:numPr>
          <w:ilvl w:val="0"/>
          <w:numId w:val="25"/>
        </w:numPr>
      </w:pPr>
      <w:r>
        <w:t>Transmit to both source and target, sharing the transmit power according to the configured uplink power sharing.</w:t>
      </w:r>
    </w:p>
    <w:p w14:paraId="77518785" w14:textId="737195CD" w:rsidR="000E1891" w:rsidRDefault="000E1891" w:rsidP="000E1891">
      <w:pPr>
        <w:pStyle w:val="BodyText"/>
        <w:numPr>
          <w:ilvl w:val="0"/>
          <w:numId w:val="25"/>
        </w:numPr>
      </w:pPr>
      <w:r>
        <w:t>Transmit only to target.</w:t>
      </w:r>
    </w:p>
    <w:p w14:paraId="678CBC73" w14:textId="01A1B208" w:rsidR="000E1891" w:rsidRDefault="00932D99" w:rsidP="000E1891">
      <w:pPr>
        <w:pStyle w:val="BodyText"/>
      </w:pPr>
      <w:r>
        <w:t>These are the only two options available in the current specification,</w:t>
      </w:r>
      <w:r w:rsidR="00CB7CEC">
        <w:t xml:space="preserve"> and the text has been in 38.213 since RAN#86. The possibility to ask the UE to drop the less important transmission in case of a collision is an important part of DAPS – note that the underlying idea of DAPS is to receive and transmit to two cells at the same time. Given sufficient time, the UE should be capable of dropping the transmission to the </w:t>
      </w:r>
      <w:r w:rsidR="00F22D48">
        <w:t>source and</w:t>
      </w:r>
      <w:r w:rsidR="00CB7CEC">
        <w:t xml:space="preserve"> go ahead with the transmission to the target. The choice of a suitable margin is discussed in section 2.2.</w:t>
      </w:r>
    </w:p>
    <w:p w14:paraId="53F86011" w14:textId="77777777" w:rsidR="00BD5CFD" w:rsidRDefault="00CB7CEC" w:rsidP="000E1891">
      <w:pPr>
        <w:pStyle w:val="BodyText"/>
      </w:pPr>
      <w:r>
        <w:t xml:space="preserve">During the discussion in RAN1#100bis-e, there were comments that the UE behaviour would be unclear </w:t>
      </w:r>
      <w:r w:rsidR="00BD5CFD">
        <w:t>related to PHR and how to interpret NDI. In our understanding, the behaviour is clear based on currently specified functionality:</w:t>
      </w:r>
    </w:p>
    <w:p w14:paraId="2C3A90AC" w14:textId="6A45CA41" w:rsidR="00BD5CFD" w:rsidRDefault="00BD5CFD" w:rsidP="00BD5CFD">
      <w:pPr>
        <w:pStyle w:val="BodyText"/>
        <w:numPr>
          <w:ilvl w:val="0"/>
          <w:numId w:val="26"/>
        </w:numPr>
      </w:pPr>
      <w:r>
        <w:t xml:space="preserve">The NDI is designed to handle cases where the PDCCH is missed, or the PUSCH reception is missed. The interpretation of a toggled NDI is not </w:t>
      </w:r>
      <w:r w:rsidR="00FB0A56">
        <w:t>impacted by UL cancellation</w:t>
      </w:r>
      <w:r>
        <w:t>.</w:t>
      </w:r>
    </w:p>
    <w:p w14:paraId="129336D7" w14:textId="03B65FB8" w:rsidR="00CB7CEC" w:rsidRDefault="00BD5CFD" w:rsidP="00BD5CFD">
      <w:pPr>
        <w:pStyle w:val="BodyText"/>
        <w:numPr>
          <w:ilvl w:val="0"/>
          <w:numId w:val="26"/>
        </w:numPr>
      </w:pPr>
      <w:r>
        <w:t>Since the PHR</w:t>
      </w:r>
      <w:r w:rsidR="00FB0A56">
        <w:t xml:space="preserve"> is based on what is actually transmitted, the calculation of the PHR is simply based on a non-existent transmission.</w:t>
      </w:r>
      <w:r>
        <w:t xml:space="preserve">  </w:t>
      </w:r>
    </w:p>
    <w:p w14:paraId="0682C2A8" w14:textId="07EA47B3" w:rsidR="00FB0A56" w:rsidRDefault="00FB0A56" w:rsidP="00FB0A56">
      <w:pPr>
        <w:pStyle w:val="BodyText"/>
      </w:pPr>
      <w:r>
        <w:t>Hence, we observe</w:t>
      </w:r>
    </w:p>
    <w:p w14:paraId="14D33928" w14:textId="694C3598" w:rsidR="000E1891" w:rsidRDefault="00FB0A56" w:rsidP="00CE0424">
      <w:pPr>
        <w:pStyle w:val="Observation"/>
      </w:pPr>
      <w:bookmarkStart w:id="4" w:name="_Toc40272628"/>
      <w:r>
        <w:t>There is no impact to NDI or PHR by UL cancellation.</w:t>
      </w:r>
      <w:bookmarkEnd w:id="4"/>
      <w:r>
        <w:t xml:space="preserve"> </w:t>
      </w:r>
    </w:p>
    <w:p w14:paraId="26CC71DC" w14:textId="62654619" w:rsidR="009F6AAF" w:rsidRPr="009F6AAF" w:rsidRDefault="00230D18" w:rsidP="009F6AAF">
      <w:pPr>
        <w:pStyle w:val="Heading2"/>
      </w:pPr>
      <w:r>
        <w:t>2.2</w:t>
      </w:r>
      <w:r>
        <w:tab/>
      </w:r>
      <w:r w:rsidR="009F6AAF">
        <w:t>UL cancellation timeline</w:t>
      </w:r>
    </w:p>
    <w:p w14:paraId="59A47D8D" w14:textId="3A84A353" w:rsidR="009F6AAF" w:rsidRDefault="009F6AAF" w:rsidP="00A04F49">
      <w:pPr>
        <w:pStyle w:val="BodyText"/>
      </w:pPr>
      <w:r>
        <w:t>During RAN1#100bis-e, there was a vivid discussion on the timeline for cancellation. The following text proposal was agreed:</w:t>
      </w:r>
    </w:p>
    <w:p w14:paraId="0D7A80C5" w14:textId="44EE1CA2" w:rsidR="009F6AAF" w:rsidRDefault="009F6AAF" w:rsidP="00A04F49">
      <w:pPr>
        <w:pStyle w:val="BodyText"/>
      </w:pPr>
      <w:r>
        <w:rPr>
          <w:noProof/>
        </w:rPr>
        <w:lastRenderedPageBreak/>
        <mc:AlternateContent>
          <mc:Choice Requires="wps">
            <w:drawing>
              <wp:inline distT="0" distB="0" distL="0" distR="0" wp14:anchorId="7DCD3FF3" wp14:editId="07141450">
                <wp:extent cx="6142008" cy="3053751"/>
                <wp:effectExtent l="0" t="0" r="11430" b="10160"/>
                <wp:docPr id="4" name="Text Box 4"/>
                <wp:cNvGraphicFramePr/>
                <a:graphic xmlns:a="http://schemas.openxmlformats.org/drawingml/2006/main">
                  <a:graphicData uri="http://schemas.microsoft.com/office/word/2010/wordprocessingShape">
                    <wps:wsp>
                      <wps:cNvSpPr txBox="1"/>
                      <wps:spPr>
                        <a:xfrm>
                          <a:off x="0" y="0"/>
                          <a:ext cx="6142008" cy="3053751"/>
                        </a:xfrm>
                        <a:prstGeom prst="rect">
                          <a:avLst/>
                        </a:prstGeom>
                        <a:solidFill>
                          <a:schemeClr val="lt1"/>
                        </a:solidFill>
                        <a:ln w="6350">
                          <a:solidFill>
                            <a:prstClr val="black"/>
                          </a:solidFill>
                        </a:ln>
                      </wps:spPr>
                      <wps:txbx>
                        <w:txbxContent>
                          <w:p w14:paraId="397E9ECE" w14:textId="77777777" w:rsidR="003F3536" w:rsidRDefault="003F3536" w:rsidP="009F6AAF">
                            <w:pPr>
                              <w:rPr>
                                <w:lang w:eastAsia="en-US"/>
                              </w:rPr>
                            </w:pPr>
                            <w:r>
                              <w:t xml:space="preserve">If </w:t>
                            </w:r>
                          </w:p>
                          <w:p w14:paraId="499F0679" w14:textId="77777777" w:rsidR="003F3536" w:rsidRDefault="003F3536" w:rsidP="009F6AAF">
                            <w:pPr>
                              <w:pStyle w:val="B1"/>
                              <w:ind w:left="560" w:hanging="276"/>
                            </w:pPr>
                            <w:r>
                              <w:t>-</w:t>
                            </w:r>
                            <w:r>
                              <w:tab/>
                              <w:t xml:space="preserve">the UE does not provide </w:t>
                            </w:r>
                            <w:r>
                              <w:rPr>
                                <w:bCs/>
                                <w:i/>
                                <w:iCs/>
                                <w:lang w:eastAsia="ko-KR"/>
                              </w:rPr>
                              <w:t>UplinkPowerSharingDAPS-HO</w:t>
                            </w:r>
                            <w:r>
                              <w:t xml:space="preserve">, and </w:t>
                            </w:r>
                          </w:p>
                          <w:p w14:paraId="74C82E4A" w14:textId="77777777" w:rsidR="003F3536" w:rsidRDefault="003F3536" w:rsidP="009F6AAF">
                            <w:pPr>
                              <w:pStyle w:val="B1"/>
                              <w:ind w:left="560" w:hanging="276"/>
                            </w:pPr>
                            <w:r>
                              <w:t>-</w:t>
                            </w:r>
                            <w:r>
                              <w:tab/>
                              <w:t xml:space="preserve">UE transmissions on the target cell and the source cell overlap </w:t>
                            </w:r>
                          </w:p>
                          <w:p w14:paraId="3EA4C106" w14:textId="77777777" w:rsidR="003F3536" w:rsidRDefault="003F3536" w:rsidP="009F6AAF">
                            <w:r>
                              <w:t xml:space="preserve">the UE transmits only on the target cell, and cancels the transmission to source cell </w:t>
                            </w:r>
                            <w:r w:rsidRPr="00917D4B">
                              <w:rPr>
                                <w:highlight w:val="yellow"/>
                              </w:rPr>
                              <w:t>after</w:t>
                            </w:r>
                            <w:r>
                              <w:t xml:space="preserve"> [the PUSCH preparation time </w:t>
                            </w:r>
                            <w:r>
                              <w:rPr>
                                <w:i/>
                                <w:iCs/>
                              </w:rPr>
                              <w:t>T</w:t>
                            </w:r>
                            <w:r>
                              <w:rPr>
                                <w:vertAlign w:val="subscript"/>
                              </w:rPr>
                              <w:t>proc,2</w:t>
                            </w:r>
                            <w:r>
                              <w:t xml:space="preserve"> for the corresponding PUSCH processing capability [6, TS 38.214] assuming </w:t>
                            </w:r>
                            <w:r>
                              <w:rPr>
                                <w:i/>
                                <w:iCs/>
                              </w:rPr>
                              <w:t>d</w:t>
                            </w:r>
                            <w:r>
                              <w:rPr>
                                <w:vertAlign w:val="subscript"/>
                              </w:rPr>
                              <w:t>2,1</w:t>
                            </w:r>
                            <w:r>
                              <w:t xml:space="preserve"> = 1 after a last symbol of a CORESET where the UE detects a DCI format scheduling the transmission on the target cell and </w:t>
                            </w:r>
                            <w:r>
                              <w:rPr>
                                <w:i/>
                                <w:iCs/>
                              </w:rPr>
                              <w:t>μ</w:t>
                            </w:r>
                            <w: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rPr>
                              <w:t>T</w:t>
                            </w:r>
                            <w:r>
                              <w:rPr>
                                <w:vertAlign w:val="subscript"/>
                              </w:rPr>
                              <w:t>proc,2</w:t>
                            </w:r>
                            <w:r>
                              <w:t xml:space="preserve"> assuming SCS configuration </w:t>
                            </w:r>
                            <w:r>
                              <w:rPr>
                                <w:i/>
                                <w:iCs/>
                              </w:rPr>
                              <w:t xml:space="preserve">μ </w:t>
                            </w:r>
                            <w:r>
                              <w:t>= 0.]</w:t>
                            </w:r>
                          </w:p>
                          <w:p w14:paraId="004FC097" w14:textId="34009C9E" w:rsidR="003F3536" w:rsidRDefault="003F3536">
                            <w:r>
                              <w:t xml:space="preserve">A UE does not expect to cancel a transmission on the source cell [in symbols from the set of symbols] that occur, relative to a last symbol of a CORESET where the UE detects a DCI format scheduling a transmission on the target cell, </w:t>
                            </w:r>
                            <w:r w:rsidRPr="00917D4B">
                              <w:rPr>
                                <w:highlight w:val="yellow"/>
                              </w:rPr>
                              <w:t>after</w:t>
                            </w:r>
                            <w:r>
                              <w:t xml:space="preserve"> a number of symbols that is smaller than the [PUSCH preparation time </w:t>
                            </w:r>
                            <w:r>
                              <w:rPr>
                                <w:i/>
                                <w:iCs/>
                              </w:rPr>
                              <w:t>T</w:t>
                            </w:r>
                            <w:r>
                              <w:rPr>
                                <w:vertAlign w:val="subscript"/>
                              </w:rPr>
                              <w:t>proc,2</w:t>
                            </w:r>
                            <w:r>
                              <w:t xml:space="preserve"> for the corresponding PUSCH processing capability [6, TS 38.214] assuming </w:t>
                            </w:r>
                            <w:r>
                              <w:rPr>
                                <w:i/>
                                <w:iCs/>
                              </w:rPr>
                              <w:t>d</w:t>
                            </w:r>
                            <w:r>
                              <w:rPr>
                                <w:vertAlign w:val="subscript"/>
                              </w:rPr>
                              <w:t>2,1</w:t>
                            </w:r>
                            <w:r>
                              <w:t xml:space="preserve"> = 1 and </w:t>
                            </w:r>
                            <w:r>
                              <w:rPr>
                                <w:i/>
                                <w:iCs/>
                              </w:rPr>
                              <w:t>μ</w:t>
                            </w:r>
                            <w: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rPr>
                              <w:t>T</w:t>
                            </w:r>
                            <w:r>
                              <w:rPr>
                                <w:vertAlign w:val="subscript"/>
                              </w:rPr>
                              <w:t>proc,2</w:t>
                            </w:r>
                            <w:r>
                              <w:t xml:space="preserve"> assuming SCS configuration </w:t>
                            </w:r>
                            <w:r>
                              <w:rPr>
                                <w:i/>
                                <w:iCs/>
                              </w:rPr>
                              <w:t>μ</w:t>
                            </w:r>
                            <w:r>
                              <w:t xml:space="preserve"> = 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CD3FF3" id="Text Box 4" o:spid="_x0000_s1029" type="#_x0000_t202" style="width:483.6pt;height:2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" fillcolor="white [3201]" strokeweight=".5pt">
                <v:textbox style="mso-fit-shape-to-text:t">
                  <w:txbxContent>
                    <w:p w14:paraId="397E9ECE" w14:textId="77777777" w:rsidR="003F3536" w:rsidRDefault="003F3536" w:rsidP="009F6AAF">
                      <w:pPr>
                        <w:rPr>
                          <w:lang w:eastAsia="en-US"/>
                        </w:rPr>
                      </w:pPr>
                      <w:r>
                        <w:t xml:space="preserve">If </w:t>
                      </w:r>
                    </w:p>
                    <w:p w14:paraId="499F0679" w14:textId="77777777" w:rsidR="003F3536" w:rsidRDefault="003F3536" w:rsidP="009F6AAF">
                      <w:pPr>
                        <w:pStyle w:val="B1"/>
                        <w:ind w:left="560" w:hanging="276"/>
                      </w:pPr>
                      <w:r>
                        <w:t>-</w:t>
                      </w:r>
                      <w:r>
                        <w:tab/>
                        <w:t xml:space="preserve">the UE does not provide </w:t>
                      </w:r>
                      <w:r>
                        <w:rPr>
                          <w:bCs/>
                          <w:i/>
                          <w:iCs/>
                          <w:lang w:eastAsia="ko-KR"/>
                        </w:rPr>
                        <w:t>UplinkPowerSharingDAPS-HO</w:t>
                      </w:r>
                      <w:r>
                        <w:t xml:space="preserve">, and </w:t>
                      </w:r>
                    </w:p>
                    <w:p w14:paraId="74C82E4A" w14:textId="77777777" w:rsidR="003F3536" w:rsidRDefault="003F3536" w:rsidP="009F6AAF">
                      <w:pPr>
                        <w:pStyle w:val="B1"/>
                        <w:ind w:left="560" w:hanging="276"/>
                      </w:pPr>
                      <w:r>
                        <w:t>-</w:t>
                      </w:r>
                      <w:r>
                        <w:tab/>
                        <w:t xml:space="preserve">UE transmissions on the target cell and the source cell overlap </w:t>
                      </w:r>
                    </w:p>
                    <w:p w14:paraId="3EA4C106" w14:textId="77777777" w:rsidR="003F3536" w:rsidRDefault="003F3536" w:rsidP="009F6AAF">
                      <w:r>
                        <w:t xml:space="preserve">the UE transmits only on the target cell, and cancels the transmission to source cell </w:t>
                      </w:r>
                      <w:r w:rsidRPr="00917D4B">
                        <w:rPr>
                          <w:highlight w:val="yellow"/>
                        </w:rPr>
                        <w:t>after</w:t>
                      </w:r>
                      <w:r>
                        <w:t xml:space="preserve"> [the PUSCH preparation time </w:t>
                      </w:r>
                      <w:r>
                        <w:rPr>
                          <w:i/>
                          <w:iCs/>
                        </w:rPr>
                        <w:t>T</w:t>
                      </w:r>
                      <w:r>
                        <w:rPr>
                          <w:vertAlign w:val="subscript"/>
                        </w:rPr>
                        <w:t>proc,2</w:t>
                      </w:r>
                      <w:r>
                        <w:t xml:space="preserve"> for the corresponding PUSCH processing capability [6, TS 38.214] assuming </w:t>
                      </w:r>
                      <w:r>
                        <w:rPr>
                          <w:i/>
                          <w:iCs/>
                        </w:rPr>
                        <w:t>d</w:t>
                      </w:r>
                      <w:r>
                        <w:rPr>
                          <w:vertAlign w:val="subscript"/>
                        </w:rPr>
                        <w:t>2,1</w:t>
                      </w:r>
                      <w:r>
                        <w:t xml:space="preserve"> = 1 after a last symbol of a CORESET where the UE detects a DCI format scheduling the transmission on the target cell and </w:t>
                      </w:r>
                      <w:r>
                        <w:rPr>
                          <w:i/>
                          <w:iCs/>
                        </w:rPr>
                        <w:t>μ</w:t>
                      </w:r>
                      <w: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rPr>
                        <w:t>T</w:t>
                      </w:r>
                      <w:r>
                        <w:rPr>
                          <w:vertAlign w:val="subscript"/>
                        </w:rPr>
                        <w:t>proc,2</w:t>
                      </w:r>
                      <w:r>
                        <w:t xml:space="preserve"> assuming SCS configuration </w:t>
                      </w:r>
                      <w:r>
                        <w:rPr>
                          <w:i/>
                          <w:iCs/>
                        </w:rPr>
                        <w:t xml:space="preserve">μ </w:t>
                      </w:r>
                      <w:r>
                        <w:t>= 0.]</w:t>
                      </w:r>
                    </w:p>
                    <w:p w14:paraId="004FC097" w14:textId="34009C9E" w:rsidR="003F3536" w:rsidRDefault="003F3536">
                      <w:r>
                        <w:t xml:space="preserve">A UE does not expect to cancel a transmission on the source cell [in symbols from the set of symbols] that occur, relative to a last symbol of a CORESET where the UE detects a DCI format scheduling a transmission on the target cell, </w:t>
                      </w:r>
                      <w:r w:rsidRPr="00917D4B">
                        <w:rPr>
                          <w:highlight w:val="yellow"/>
                        </w:rPr>
                        <w:t>after</w:t>
                      </w:r>
                      <w:r>
                        <w:t xml:space="preserve"> a number of symbols that is smaller than the [PUSCH preparation time </w:t>
                      </w:r>
                      <w:r>
                        <w:rPr>
                          <w:i/>
                          <w:iCs/>
                        </w:rPr>
                        <w:t>T</w:t>
                      </w:r>
                      <w:r>
                        <w:rPr>
                          <w:vertAlign w:val="subscript"/>
                        </w:rPr>
                        <w:t>proc,2</w:t>
                      </w:r>
                      <w:r>
                        <w:t xml:space="preserve"> for the corresponding PUSCH processing capability [6, TS 38.214] assuming </w:t>
                      </w:r>
                      <w:r>
                        <w:rPr>
                          <w:i/>
                          <w:iCs/>
                        </w:rPr>
                        <w:t>d</w:t>
                      </w:r>
                      <w:r>
                        <w:rPr>
                          <w:vertAlign w:val="subscript"/>
                        </w:rPr>
                        <w:t>2,1</w:t>
                      </w:r>
                      <w:r>
                        <w:t xml:space="preserve"> = 1 and </w:t>
                      </w:r>
                      <w:r>
                        <w:rPr>
                          <w:i/>
                          <w:iCs/>
                        </w:rPr>
                        <w:t>μ</w:t>
                      </w:r>
                      <w: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rPr>
                        <w:t>T</w:t>
                      </w:r>
                      <w:r>
                        <w:rPr>
                          <w:vertAlign w:val="subscript"/>
                        </w:rPr>
                        <w:t>proc,2</w:t>
                      </w:r>
                      <w:r>
                        <w:t xml:space="preserve"> assuming SCS configuration </w:t>
                      </w:r>
                      <w:r>
                        <w:rPr>
                          <w:i/>
                          <w:iCs/>
                        </w:rPr>
                        <w:t>μ</w:t>
                      </w:r>
                      <w:r>
                        <w:t xml:space="preserve"> = 0] </w:t>
                      </w:r>
                    </w:p>
                  </w:txbxContent>
                </v:textbox>
                <w10:anchorlock/>
              </v:shape>
            </w:pict>
          </mc:Fallback>
        </mc:AlternateContent>
      </w:r>
    </w:p>
    <w:p w14:paraId="165DB3E5" w14:textId="1A1CA35D" w:rsidR="009F6AAF" w:rsidRDefault="009F6AAF" w:rsidP="00A04F49">
      <w:pPr>
        <w:pStyle w:val="BodyText"/>
      </w:pPr>
      <w:r>
        <w:t xml:space="preserve">The text is reused from the cancellation </w:t>
      </w:r>
      <w:r w:rsidR="00917D4B">
        <w:t xml:space="preserve">indication description in sub clause 11.2A in 38.213. </w:t>
      </w:r>
    </w:p>
    <w:p w14:paraId="41C21356" w14:textId="0D3B08B4" w:rsidR="00917D4B" w:rsidRDefault="00917D4B" w:rsidP="00A04F49">
      <w:pPr>
        <w:pStyle w:val="BodyText"/>
      </w:pPr>
      <w:r>
        <w:t xml:space="preserve">The meaning of the agreed text is that the UE is required to cancel after a certain time, but not before a certain time. However, the use of “after” in both paragraphs makes the text confusing. It would be significantly clearer if “after” was used in the first paragraph and “before” in the second paragraph. </w:t>
      </w:r>
      <w:r w:rsidR="00924EDB">
        <w:t xml:space="preserve">The description of the offset and the time reference for the offset should be identical. </w:t>
      </w:r>
      <w:r>
        <w:t>Therefore, we propose</w:t>
      </w:r>
    </w:p>
    <w:p w14:paraId="493CAC87" w14:textId="67ABFF14" w:rsidR="00DB1D4C" w:rsidRDefault="00917D4B" w:rsidP="00DB1D4C">
      <w:pPr>
        <w:pStyle w:val="Proposal"/>
      </w:pPr>
      <w:bookmarkStart w:id="5" w:name="_Toc40272632"/>
      <w:r>
        <w:t>Consider reformulating the agreement to simply the interpretation.</w:t>
      </w:r>
      <w:bookmarkEnd w:id="5"/>
    </w:p>
    <w:p w14:paraId="42C7B438" w14:textId="4E68CC4D" w:rsidR="00DB1D4C" w:rsidRDefault="00DB1D4C" w:rsidP="00A04F49">
      <w:pPr>
        <w:pStyle w:val="BodyText"/>
      </w:pPr>
      <w:r>
        <w:t>There were also brackets around the time offsets. We suggest removing the brackets:</w:t>
      </w:r>
    </w:p>
    <w:p w14:paraId="441FD1B4" w14:textId="38B0C19D" w:rsidR="00DB1D4C" w:rsidRDefault="00DB1D4C" w:rsidP="00A04F49">
      <w:pPr>
        <w:pStyle w:val="Proposal"/>
      </w:pPr>
      <w:bookmarkStart w:id="6" w:name="_Toc40272633"/>
      <w:r>
        <w:t>Remove the brackets around the time offsets.</w:t>
      </w:r>
      <w:bookmarkEnd w:id="6"/>
      <w:r>
        <w:t xml:space="preserve"> </w:t>
      </w:r>
    </w:p>
    <w:p w14:paraId="558E1D76" w14:textId="0259A51C" w:rsidR="00917D4B" w:rsidRDefault="00917D4B" w:rsidP="00A04F49">
      <w:pPr>
        <w:pStyle w:val="BodyText"/>
      </w:pPr>
      <w:r>
        <w:t xml:space="preserve">A text proposal is provided in section 3.2. </w:t>
      </w:r>
    </w:p>
    <w:p w14:paraId="25941E6A" w14:textId="2D4796CC" w:rsidR="00F63950" w:rsidRPr="009C524E" w:rsidRDefault="00230D18" w:rsidP="00F63950">
      <w:pPr>
        <w:pStyle w:val="Heading2"/>
      </w:pPr>
      <w:r w:rsidRPr="009C524E">
        <w:t>2.3</w:t>
      </w:r>
      <w:r w:rsidRPr="009C524E">
        <w:tab/>
      </w:r>
      <w:r w:rsidR="001128F8" w:rsidRPr="009C524E">
        <w:t>Overbooking of PDCCH candidates</w:t>
      </w:r>
    </w:p>
    <w:p w14:paraId="11C8C222" w14:textId="77777777" w:rsidR="001128F8" w:rsidRPr="009C524E" w:rsidRDefault="001128F8" w:rsidP="00BE1DE1">
      <w:pPr>
        <w:pStyle w:val="BodyText"/>
        <w:rPr>
          <w:lang w:eastAsia="en-US"/>
        </w:rPr>
      </w:pPr>
      <w:r w:rsidRPr="009C524E">
        <w:t>In RAN1#99 following agreement was made:</w:t>
      </w:r>
    </w:p>
    <w:tbl>
      <w:tblPr>
        <w:tblStyle w:val="TableGrid"/>
        <w:tblW w:w="0" w:type="auto"/>
        <w:tblLook w:val="04A0" w:firstRow="1" w:lastRow="0" w:firstColumn="1" w:lastColumn="0" w:noHBand="0" w:noVBand="1"/>
      </w:tblPr>
      <w:tblGrid>
        <w:gridCol w:w="9629"/>
      </w:tblGrid>
      <w:tr w:rsidR="001128F8" w:rsidRPr="009C524E" w14:paraId="7A2A2D94" w14:textId="77777777" w:rsidTr="001128F8">
        <w:tc>
          <w:tcPr>
            <w:tcW w:w="9629" w:type="dxa"/>
            <w:tcBorders>
              <w:top w:val="single" w:sz="4" w:space="0" w:color="auto"/>
              <w:left w:val="single" w:sz="4" w:space="0" w:color="auto"/>
              <w:bottom w:val="single" w:sz="4" w:space="0" w:color="auto"/>
              <w:right w:val="single" w:sz="4" w:space="0" w:color="auto"/>
            </w:tcBorders>
          </w:tcPr>
          <w:p w14:paraId="5DCC576F" w14:textId="77777777" w:rsidR="001128F8" w:rsidRPr="009C524E" w:rsidRDefault="001128F8">
            <w:pPr>
              <w:spacing w:after="0"/>
              <w:rPr>
                <w:rFonts w:ascii="Times" w:eastAsia="Batang" w:hAnsi="Times"/>
                <w:szCs w:val="24"/>
                <w:lang w:val="en-US" w:eastAsia="x-none"/>
              </w:rPr>
            </w:pPr>
            <w:bookmarkStart w:id="7" w:name="_Hlk40273644"/>
            <w:r w:rsidRPr="009C524E">
              <w:rPr>
                <w:rFonts w:ascii="Times" w:eastAsia="Batang" w:hAnsi="Times"/>
                <w:szCs w:val="24"/>
                <w:lang w:val="en-US" w:eastAsia="x-none"/>
              </w:rPr>
              <w:t>Agreement:</w:t>
            </w:r>
          </w:p>
          <w:p w14:paraId="0343294D" w14:textId="77777777" w:rsidR="001128F8" w:rsidRPr="009C524E" w:rsidRDefault="001128F8" w:rsidP="001128F8">
            <w:pPr>
              <w:numPr>
                <w:ilvl w:val="0"/>
                <w:numId w:val="27"/>
              </w:numPr>
              <w:overflowPunct/>
              <w:autoSpaceDE/>
              <w:autoSpaceDN/>
              <w:adjustRightInd/>
              <w:spacing w:after="0" w:line="256" w:lineRule="auto"/>
              <w:textAlignment w:val="auto"/>
              <w:rPr>
                <w:rFonts w:ascii="Times" w:eastAsia="SimSun" w:hAnsi="Times" w:cs="Times"/>
                <w:bCs/>
                <w:iCs/>
                <w:lang w:val="en-US" w:eastAsia="x-none"/>
              </w:rPr>
            </w:pPr>
            <w:r w:rsidRPr="009C524E">
              <w:rPr>
                <w:rFonts w:ascii="Times" w:eastAsia="SimSun" w:hAnsi="Times" w:cs="Times"/>
                <w:bCs/>
                <w:iCs/>
                <w:lang w:val="en-US" w:eastAsia="x-none"/>
              </w:rPr>
              <w:t>For DAPS-HO, UE will indicate Ncell^cap for each MCG (separately from DC capability).</w:t>
            </w:r>
          </w:p>
          <w:p w14:paraId="429418A2" w14:textId="77777777" w:rsidR="001128F8" w:rsidRPr="009C524E" w:rsidRDefault="001128F8" w:rsidP="001128F8">
            <w:pPr>
              <w:numPr>
                <w:ilvl w:val="1"/>
                <w:numId w:val="27"/>
              </w:numPr>
              <w:overflowPunct/>
              <w:autoSpaceDE/>
              <w:autoSpaceDN/>
              <w:adjustRightInd/>
              <w:spacing w:after="0" w:line="256" w:lineRule="auto"/>
              <w:textAlignment w:val="auto"/>
              <w:rPr>
                <w:rFonts w:ascii="Times" w:eastAsia="SimSun" w:hAnsi="Times" w:cs="Times"/>
                <w:bCs/>
                <w:iCs/>
                <w:lang w:val="en-US" w:eastAsia="x-none"/>
              </w:rPr>
            </w:pPr>
            <w:r w:rsidRPr="009C524E">
              <w:rPr>
                <w:rFonts w:ascii="Times" w:eastAsia="SimSun" w:hAnsi="Times" w:cs="Times"/>
                <w:bCs/>
                <w:iCs/>
                <w:lang w:val="en-US" w:eastAsia="x-none"/>
              </w:rPr>
              <w:t>The lower bound for Ncell^cap per MCG is modified to [2]</w:t>
            </w:r>
          </w:p>
          <w:p w14:paraId="7E57677D" w14:textId="27F635C3" w:rsidR="001128F8" w:rsidRPr="009C524E" w:rsidRDefault="001128F8" w:rsidP="001E6D7B">
            <w:pPr>
              <w:numPr>
                <w:ilvl w:val="0"/>
                <w:numId w:val="28"/>
              </w:numPr>
              <w:overflowPunct/>
              <w:autoSpaceDE/>
              <w:autoSpaceDN/>
              <w:adjustRightInd/>
              <w:spacing w:after="0" w:line="256" w:lineRule="auto"/>
              <w:textAlignment w:val="auto"/>
              <w:rPr>
                <w:rFonts w:ascii="Times" w:eastAsia="SimSun" w:hAnsi="Times" w:cs="Times"/>
                <w:bCs/>
                <w:iCs/>
                <w:lang w:val="en-US" w:eastAsia="x-none"/>
              </w:rPr>
            </w:pPr>
            <w:r w:rsidRPr="009C524E">
              <w:rPr>
                <w:rFonts w:ascii="Times" w:eastAsia="SimSun" w:hAnsi="Times" w:cs="Times"/>
                <w:lang w:val="en-US" w:eastAsia="zh-CN"/>
              </w:rPr>
              <w:t>When a UE is configured to monitor PDCCH from source and target in a slot during DAPS HO, the UE is not expected to be provided with PDCCH configuration leading to PDCCH overbooking at both source and target cells.</w:t>
            </w:r>
            <w:bookmarkEnd w:id="7"/>
          </w:p>
        </w:tc>
      </w:tr>
    </w:tbl>
    <w:p w14:paraId="025C0349" w14:textId="77777777" w:rsidR="001128F8" w:rsidRPr="009C524E" w:rsidRDefault="001128F8" w:rsidP="001128F8"/>
    <w:p w14:paraId="4F263F0D" w14:textId="5C904E07" w:rsidR="001128F8" w:rsidRPr="009C524E" w:rsidRDefault="001128F8" w:rsidP="00BE1DE1">
      <w:pPr>
        <w:pStyle w:val="BodyText"/>
      </w:pPr>
      <w:r w:rsidRPr="009C524E">
        <w:t>The corresponding text in 38.213 states:</w:t>
      </w:r>
    </w:p>
    <w:tbl>
      <w:tblPr>
        <w:tblStyle w:val="TableGrid"/>
        <w:tblW w:w="0" w:type="auto"/>
        <w:tblLook w:val="04A0" w:firstRow="1" w:lastRow="0" w:firstColumn="1" w:lastColumn="0" w:noHBand="0" w:noVBand="1"/>
      </w:tblPr>
      <w:tblGrid>
        <w:gridCol w:w="9629"/>
      </w:tblGrid>
      <w:tr w:rsidR="001128F8" w14:paraId="56E59EDA" w14:textId="77777777" w:rsidTr="001128F8">
        <w:tc>
          <w:tcPr>
            <w:tcW w:w="9629" w:type="dxa"/>
            <w:tcBorders>
              <w:top w:val="single" w:sz="4" w:space="0" w:color="auto"/>
              <w:left w:val="single" w:sz="4" w:space="0" w:color="auto"/>
              <w:bottom w:val="single" w:sz="4" w:space="0" w:color="auto"/>
              <w:right w:val="single" w:sz="4" w:space="0" w:color="auto"/>
            </w:tcBorders>
          </w:tcPr>
          <w:p w14:paraId="3C4061DB" w14:textId="6EF07F66" w:rsidR="001E6D7B" w:rsidRPr="009C524E" w:rsidRDefault="001E6D7B">
            <w:pPr>
              <w:rPr>
                <w:lang w:val="en-US"/>
              </w:rPr>
            </w:pPr>
            <w:r w:rsidRPr="009C524E">
              <w:rPr>
                <w:lang w:val="en-US"/>
              </w:rPr>
              <w:t>Excerpt from 38.213:</w:t>
            </w:r>
          </w:p>
          <w:p w14:paraId="031BA716" w14:textId="58344357" w:rsidR="001128F8" w:rsidRPr="001E6D7B" w:rsidRDefault="001128F8" w:rsidP="001E6D7B">
            <w:pPr>
              <w:rPr>
                <w:rFonts w:eastAsia="Times New Roman"/>
                <w:lang w:val="en-US"/>
              </w:rPr>
            </w:pPr>
            <w:bookmarkStart w:id="8" w:name="_Hlk40273673"/>
            <w:r w:rsidRPr="009C524E">
              <w:rPr>
                <w:rFonts w:eastAsia="Times New Roman"/>
                <w:lang w:val="en-US"/>
              </w:rPr>
              <w:t xml:space="preserve">The UE can provide </w:t>
            </w:r>
            <w:r w:rsidRPr="009C524E">
              <w:rPr>
                <w:rFonts w:eastAsia="Times New Roman"/>
                <w:bCs/>
                <w:i/>
                <w:iCs/>
                <w:lang w:val="en-US" w:eastAsia="ko-KR"/>
              </w:rPr>
              <w:t>pdcch-BlindDetectionMCG1-UE</w:t>
            </w:r>
            <w:r w:rsidRPr="009C524E">
              <w:rPr>
                <w:rFonts w:eastAsia="Times New Roman"/>
                <w:lang w:val="en-US"/>
              </w:rPr>
              <w:t xml:space="preserve"> to indicate</w:t>
            </w:r>
            <w:r w:rsidRPr="009C524E">
              <w:rPr>
                <w:rFonts w:eastAsia="Times New Roman"/>
                <w:lang w:val="en-US" w:eastAsia="ko-KR"/>
              </w:rPr>
              <w:t xml:space="preserve"> a capability </w:t>
            </w:r>
            <w:r w:rsidRPr="009C524E">
              <w:rPr>
                <w:rFonts w:eastAsia="Times New Roman"/>
                <w:lang w:val="en-US"/>
              </w:rPr>
              <w:t xml:space="preserve">to </w:t>
            </w:r>
            <w:r w:rsidRPr="009C524E">
              <w:rPr>
                <w:rFonts w:eastAsia="Times New Roman"/>
                <w:lang w:val="en-US" w:eastAsia="ko-KR"/>
              </w:rPr>
              <w:t xml:space="preserve">monitor a maximum number of PDCCH candidates per slot that corresponds to </w:t>
            </w:r>
            <m:oMath>
              <m:sSubSup>
                <m:sSubSupPr>
                  <m:ctrlPr>
                    <w:rPr>
                      <w:rFonts w:ascii="Cambria Math" w:eastAsia="Times New Roman" w:hAnsi="Cambria Math"/>
                      <w:i/>
                      <w:lang w:val="en-US" w:eastAsia="en-US"/>
                    </w:rPr>
                  </m:ctrlPr>
                </m:sSubSupPr>
                <m:e>
                  <m:r>
                    <w:rPr>
                      <w:rFonts w:ascii="Cambria Math" w:eastAsia="Times New Roman" w:hAnsi="Cambria Math"/>
                      <w:lang w:val="en-US"/>
                    </w:rPr>
                    <m:t>N</m:t>
                  </m:r>
                </m:e>
                <m:sub>
                  <m:r>
                    <m:rPr>
                      <m:nor/>
                    </m:rPr>
                    <w:rPr>
                      <w:rFonts w:eastAsia="Times New Roman"/>
                      <w:lang w:val="en-US"/>
                    </w:rPr>
                    <m:t>cells</m:t>
                  </m:r>
                </m:sub>
                <m:sup>
                  <m:r>
                    <m:rPr>
                      <m:sty m:val="p"/>
                    </m:rPr>
                    <w:rPr>
                      <w:rFonts w:ascii="Cambria Math" w:eastAsia="Times New Roman" w:hAnsi="Cambria Math"/>
                      <w:lang w:val="en-US"/>
                    </w:rPr>
                    <m:t>target</m:t>
                  </m:r>
                </m:sup>
              </m:sSubSup>
            </m:oMath>
            <w:r w:rsidRPr="009C524E">
              <w:rPr>
                <w:rFonts w:eastAsia="Times New Roman"/>
                <w:lang w:val="en-US"/>
              </w:rPr>
              <w:t xml:space="preserve"> downlink cells for the target MCG and </w:t>
            </w:r>
            <w:r w:rsidRPr="009C524E">
              <w:rPr>
                <w:rFonts w:eastAsia="Times New Roman"/>
                <w:bCs/>
                <w:i/>
                <w:iCs/>
                <w:lang w:val="en-US" w:eastAsia="ko-KR"/>
              </w:rPr>
              <w:t>pdcch-BlindDetectionMCG2-UE</w:t>
            </w:r>
            <w:r w:rsidRPr="009C524E">
              <w:rPr>
                <w:rFonts w:eastAsia="Times New Roman"/>
                <w:lang w:val="en-US"/>
              </w:rPr>
              <w:t xml:space="preserve"> to indicate a capability </w:t>
            </w:r>
            <w:r w:rsidRPr="009C524E">
              <w:rPr>
                <w:rFonts w:eastAsia="Times New Roman"/>
                <w:lang w:val="en-US" w:eastAsia="ko-KR"/>
              </w:rPr>
              <w:t xml:space="preserve">monitor a maximum number of PDCCH candidates per slot that corresponds to </w:t>
            </w:r>
            <m:oMath>
              <m:sSubSup>
                <m:sSubSupPr>
                  <m:ctrlPr>
                    <w:rPr>
                      <w:rFonts w:ascii="Cambria Math" w:eastAsia="Times New Roman" w:hAnsi="Cambria Math"/>
                      <w:i/>
                      <w:lang w:val="en-US" w:eastAsia="en-US"/>
                    </w:rPr>
                  </m:ctrlPr>
                </m:sSubSupPr>
                <m:e>
                  <m:r>
                    <w:rPr>
                      <w:rFonts w:ascii="Cambria Math" w:eastAsia="Times New Roman" w:hAnsi="Cambria Math"/>
                      <w:lang w:val="en-US"/>
                    </w:rPr>
                    <m:t>N</m:t>
                  </m:r>
                </m:e>
                <m:sub>
                  <m:r>
                    <m:rPr>
                      <m:nor/>
                    </m:rPr>
                    <w:rPr>
                      <w:rFonts w:eastAsia="Times New Roman"/>
                      <w:lang w:val="en-US"/>
                    </w:rPr>
                    <m:t>cells</m:t>
                  </m:r>
                </m:sub>
                <m:sup>
                  <m:r>
                    <m:rPr>
                      <m:sty m:val="p"/>
                    </m:rPr>
                    <w:rPr>
                      <w:rFonts w:ascii="Cambria Math" w:eastAsia="Times New Roman" w:hAnsi="Cambria Math"/>
                      <w:lang w:val="en-US"/>
                    </w:rPr>
                    <m:t>source</m:t>
                  </m:r>
                </m:sup>
              </m:sSubSup>
            </m:oMath>
            <w:r w:rsidRPr="009C524E">
              <w:rPr>
                <w:rFonts w:eastAsia="Times New Roman"/>
                <w:lang w:val="en-US"/>
              </w:rPr>
              <w:t xml:space="preserve"> downlink cells for the source MCG</w:t>
            </w:r>
            <w:r w:rsidRPr="009C524E">
              <w:rPr>
                <w:rFonts w:eastAsia="Times New Roman"/>
                <w:lang w:val="en-US" w:eastAsia="ko-KR"/>
              </w:rPr>
              <w:t>.</w:t>
            </w:r>
            <w:r w:rsidRPr="009C524E">
              <w:rPr>
                <w:rFonts w:eastAsia="Times New Roman"/>
                <w:lang w:val="en-US"/>
              </w:rPr>
              <w:t xml:space="preserve"> If the UE is provided search space sets on both the target MCG and the source MCG, the UE does not expect to have in any slot any USS set without allocated PDCCH candidates for monitoring on both the target MCG and the source MCG.</w:t>
            </w:r>
            <w:bookmarkEnd w:id="8"/>
          </w:p>
        </w:tc>
      </w:tr>
    </w:tbl>
    <w:p w14:paraId="6005864D" w14:textId="747FAC84" w:rsidR="001128F8" w:rsidRDefault="00BE1DE1" w:rsidP="00BE1DE1">
      <w:pPr>
        <w:pStyle w:val="BodyText"/>
      </w:pPr>
      <w:r>
        <w:t xml:space="preserve">In our interpretation, the agreement from RAN1#99 states that the UE is not expected to be provided with a PDCCH configuration that leads to PDCCH overbooking in </w:t>
      </w:r>
      <w:r>
        <w:rPr>
          <w:i/>
          <w:iCs/>
        </w:rPr>
        <w:t xml:space="preserve">both </w:t>
      </w:r>
      <w:r>
        <w:t xml:space="preserve">source </w:t>
      </w:r>
      <w:r>
        <w:rPr>
          <w:i/>
          <w:iCs/>
        </w:rPr>
        <w:t xml:space="preserve">and </w:t>
      </w:r>
      <w:r>
        <w:t xml:space="preserve">target. The UE may however </w:t>
      </w:r>
      <w:r>
        <w:lastRenderedPageBreak/>
        <w:t>expect to be provided with PDCCH co</w:t>
      </w:r>
      <w:bookmarkStart w:id="9" w:name="_Hlk40357105"/>
      <w:r>
        <w:t>nfiguratio</w:t>
      </w:r>
      <w:bookmarkEnd w:id="9"/>
      <w:r>
        <w:t xml:space="preserve">ns that lead to PDCCH overbooking in </w:t>
      </w:r>
      <w:r>
        <w:rPr>
          <w:i/>
          <w:iCs/>
        </w:rPr>
        <w:t xml:space="preserve">either </w:t>
      </w:r>
      <w:r>
        <w:t xml:space="preserve">source </w:t>
      </w:r>
      <w:r>
        <w:rPr>
          <w:i/>
          <w:iCs/>
        </w:rPr>
        <w:t xml:space="preserve">or </w:t>
      </w:r>
      <w:r>
        <w:t>target, but not both at the same time:</w:t>
      </w:r>
    </w:p>
    <w:p w14:paraId="59BF5454" w14:textId="7A85B5BD" w:rsidR="00BE1DE1" w:rsidRDefault="00BE1DE1" w:rsidP="00BE1DE1">
      <w:pPr>
        <w:pStyle w:val="Observation"/>
      </w:pPr>
      <w:r>
        <w:t>The UE may be provided with PDCCH configurations that lead to PDCCH overbooking in either source or target.</w:t>
      </w:r>
    </w:p>
    <w:p w14:paraId="29064140" w14:textId="061EEE30" w:rsidR="00BE1DE1" w:rsidRDefault="00BE1DE1" w:rsidP="00BE1DE1">
      <w:pPr>
        <w:pStyle w:val="BodyText"/>
      </w:pPr>
      <w:r>
        <w:t xml:space="preserve">The specification text also uses the wording “both” and “and”. To us, </w:t>
      </w:r>
      <w:r w:rsidR="00E509E8">
        <w:t>the specification also describes that the UE may expect to be provided with PDCCH configurations that lead to overbooking in source or target, but not in both source and target at the same time:</w:t>
      </w:r>
    </w:p>
    <w:p w14:paraId="1EB94962" w14:textId="2D0C5C45" w:rsidR="006D65FE" w:rsidRDefault="00E509E8" w:rsidP="003B1E76">
      <w:pPr>
        <w:pStyle w:val="Observation"/>
      </w:pPr>
      <w:r>
        <w:t xml:space="preserve">The specification states that the UE may not be provided with PDCCH configurations </w:t>
      </w:r>
      <w:r w:rsidR="003B1E76">
        <w:t>that lead to overbooking in both source and target at the same time, but that the PDCCH configurations may lead to overbooking in either source or target.</w:t>
      </w:r>
    </w:p>
    <w:p w14:paraId="05063159" w14:textId="740DC358" w:rsidR="006D65FE" w:rsidRDefault="006D65FE" w:rsidP="003B1E76">
      <w:pPr>
        <w:pStyle w:val="BodyText"/>
      </w:pPr>
      <w:r>
        <w:t xml:space="preserve">As </w:t>
      </w:r>
      <w:r w:rsidR="003F3536">
        <w:t xml:space="preserve">was </w:t>
      </w:r>
      <w:r>
        <w:t xml:space="preserve">noted in </w:t>
      </w:r>
      <w:r w:rsidR="003F3536">
        <w:fldChar w:fldCharType="begin"/>
      </w:r>
      <w:r w:rsidR="003F3536">
        <w:instrText xml:space="preserve"> REF _Ref40444723 \r \h </w:instrText>
      </w:r>
      <w:r w:rsidR="003F3536">
        <w:fldChar w:fldCharType="separate"/>
      </w:r>
      <w:r w:rsidR="003F3536">
        <w:t>[2]</w:t>
      </w:r>
      <w:r w:rsidR="003F3536">
        <w:fldChar w:fldCharType="end"/>
      </w:r>
      <w:r w:rsidR="003F3536">
        <w:t>, the alternative interpretation that PDCCH overbooking is not allowed in either source or target would</w:t>
      </w:r>
      <w:r w:rsidR="00DE46A2">
        <w:t xml:space="preserve"> lead to an increased signaling load on the network, and thus reduced performance of DAPS.</w:t>
      </w:r>
      <w:r w:rsidR="003F3536">
        <w:t xml:space="preserve"> </w:t>
      </w:r>
    </w:p>
    <w:p w14:paraId="755965CF" w14:textId="4F0BEBD2" w:rsidR="003B1E76" w:rsidRDefault="00054114" w:rsidP="003B1E76">
      <w:pPr>
        <w:pStyle w:val="BodyText"/>
      </w:pPr>
      <w:bookmarkStart w:id="10" w:name="_GoBack"/>
      <w:bookmarkEnd w:id="10"/>
      <w:r>
        <w:t>Therefore</w:t>
      </w:r>
      <w:r w:rsidR="009C524E">
        <w:t>,</w:t>
      </w:r>
      <w:r>
        <w:t xml:space="preserve"> we propose</w:t>
      </w:r>
    </w:p>
    <w:p w14:paraId="23805534" w14:textId="356DE0FE" w:rsidR="00054114" w:rsidRPr="00BE1DE1" w:rsidRDefault="00054114" w:rsidP="003B1E76">
      <w:pPr>
        <w:pStyle w:val="Proposal"/>
      </w:pPr>
      <w:r>
        <w:t>C</w:t>
      </w:r>
      <w:r w:rsidR="006D65FE">
        <w:t>onfirm</w:t>
      </w:r>
      <w:r>
        <w:t xml:space="preserve"> </w:t>
      </w:r>
      <w:r w:rsidR="006D65FE">
        <w:t xml:space="preserve">that </w:t>
      </w:r>
      <w:r>
        <w:t>the specification related to PDCCH overbooking during DAPS HO</w:t>
      </w:r>
      <w:r w:rsidR="006D65FE">
        <w:t xml:space="preserve"> implies that overbooking is allowed in source or target</w:t>
      </w:r>
      <w:r>
        <w:t>.</w:t>
      </w:r>
    </w:p>
    <w:p w14:paraId="34254D13" w14:textId="643C85E4" w:rsidR="0092075B" w:rsidRPr="0092075B" w:rsidRDefault="00B409E0" w:rsidP="00E9241E">
      <w:pPr>
        <w:pStyle w:val="Heading1"/>
      </w:pPr>
      <w:bookmarkStart w:id="11" w:name="_Ref189046994"/>
      <w:r>
        <w:t>3</w:t>
      </w:r>
      <w:r>
        <w:tab/>
      </w:r>
      <w:r w:rsidR="006E062C" w:rsidRPr="00CE0424">
        <w:t>Text Proposal</w:t>
      </w:r>
      <w:bookmarkEnd w:id="11"/>
    </w:p>
    <w:p w14:paraId="160AA8E6" w14:textId="04B93246" w:rsidR="003B64BB" w:rsidRDefault="003B64BB" w:rsidP="003B64BB">
      <w:pPr>
        <w:pStyle w:val="Heading2"/>
      </w:pPr>
      <w:r>
        <w:t>3.1</w:t>
      </w:r>
      <w:r>
        <w:tab/>
      </w:r>
      <w:r w:rsidR="001D5CA5">
        <w:t>Text proposal to clause 15 in 38.213</w:t>
      </w:r>
    </w:p>
    <w:p w14:paraId="16733B47" w14:textId="77777777" w:rsidR="001D5CA5" w:rsidRPr="00390429" w:rsidRDefault="001D5CA5" w:rsidP="001D5CA5">
      <w:pPr>
        <w:pStyle w:val="Heading1"/>
      </w:pPr>
      <w:bookmarkStart w:id="12" w:name="_Toc29894874"/>
      <w:bookmarkStart w:id="13" w:name="_Toc29899173"/>
      <w:bookmarkStart w:id="14" w:name="_Toc29899591"/>
      <w:bookmarkStart w:id="15" w:name="_Toc29917327"/>
      <w:bookmarkStart w:id="16" w:name="_Toc36498201"/>
      <w:r w:rsidRPr="00390429">
        <w:t>1</w:t>
      </w:r>
      <w:r>
        <w:t>5</w:t>
      </w:r>
      <w:r w:rsidRPr="00390429">
        <w:tab/>
      </w:r>
      <w:r w:rsidRPr="00390429">
        <w:rPr>
          <w:lang w:eastAsia="zh-CN"/>
        </w:rPr>
        <w:t>Dual active protocol stack based handover</w:t>
      </w:r>
      <w:bookmarkEnd w:id="12"/>
      <w:bookmarkEnd w:id="13"/>
      <w:bookmarkEnd w:id="14"/>
      <w:bookmarkEnd w:id="15"/>
      <w:bookmarkEnd w:id="16"/>
    </w:p>
    <w:p w14:paraId="5DB5D40E" w14:textId="77777777" w:rsidR="001D5CA5" w:rsidRDefault="001D5CA5" w:rsidP="001D5CA5">
      <w:pPr>
        <w:rPr>
          <w:lang w:val="en-US"/>
        </w:rPr>
      </w:pPr>
      <w:r>
        <w:rPr>
          <w:lang w:val="en-US"/>
        </w:rPr>
        <w:t xml:space="preserve">If a UE indicates a capability for dual active protocol stack based handover (DAPS HO), the UE can be provided with a source MCG and a target MCG. </w:t>
      </w:r>
    </w:p>
    <w:p w14:paraId="2394FEF2" w14:textId="77777777" w:rsidR="001D5CA5" w:rsidRDefault="001D5CA5" w:rsidP="001D5CA5">
      <w:r>
        <w:t xml:space="preserve">If a UE is configured with a target MCG and a source MCG using NR radio access in FR1 and/or in FR2,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t xml:space="preserve"> for transmissions on the target MCG by </w:t>
      </w:r>
      <w:r>
        <w:rPr>
          <w:i/>
          <w:iCs/>
        </w:rPr>
        <w:t>p-DAPS-FR1</w:t>
      </w:r>
      <w:r>
        <w:t xml:space="preserve"> and/or by </w:t>
      </w:r>
      <w:r>
        <w:rPr>
          <w:i/>
          <w:iCs/>
        </w:rPr>
        <w:t>p-DAPS-FR2</w:t>
      </w:r>
      <w: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for transmissions on the</w:t>
      </w:r>
      <w:r w:rsidRPr="00564ABD">
        <w:t xml:space="preserve"> </w:t>
      </w:r>
      <w:r>
        <w:t xml:space="preserve">source MCG by </w:t>
      </w:r>
      <w:r>
        <w:rPr>
          <w:i/>
          <w:iCs/>
        </w:rPr>
        <w:t>p-DAPS-FR1</w:t>
      </w:r>
      <w:r>
        <w:t xml:space="preserve"> and/or by </w:t>
      </w:r>
      <w:r>
        <w:rPr>
          <w:i/>
          <w:iCs/>
        </w:rPr>
        <w:t>p-DAPS-FR2</w:t>
      </w:r>
      <w:r>
        <w:t xml:space="preserve"> and with an inter-CG power sharing mode by </w:t>
      </w:r>
      <w:r>
        <w:rPr>
          <w:i/>
          <w:iCs/>
          <w:lang w:eastAsia="ko-KR"/>
        </w:rPr>
        <w:t>UplinkPowerSharingDAPS-HO-mode</w:t>
      </w:r>
      <w:r>
        <w:t xml:space="preserve"> for FR1 and/or by </w:t>
      </w:r>
      <w:r>
        <w:rPr>
          <w:i/>
          <w:iCs/>
          <w:lang w:eastAsia="ko-KR"/>
        </w:rPr>
        <w:t>UplinkPowerSharingDAPS-HO-mode</w:t>
      </w:r>
      <w:r>
        <w:t xml:space="preserve"> for FR2. The UE determines a transmission power on the target MCG and a transmission power on the source MCG per frequency range.</w:t>
      </w:r>
    </w:p>
    <w:p w14:paraId="260545EF" w14:textId="77777777" w:rsidR="001D5CA5" w:rsidRPr="007D01DD" w:rsidRDefault="001D5CA5" w:rsidP="001D5CA5">
      <w:r>
        <w:t xml:space="preserve">If the UE </w:t>
      </w:r>
      <w:r w:rsidRPr="00CA308E">
        <w:t xml:space="preserve">indicates </w:t>
      </w:r>
      <w:r w:rsidRPr="00CA308E">
        <w:rPr>
          <w:bCs/>
          <w:i/>
          <w:iCs/>
          <w:lang w:eastAsia="ko-KR"/>
        </w:rPr>
        <w:t>UplinkPowerSharingDAPS-HO</w:t>
      </w:r>
      <w:r>
        <w:rPr>
          <w:bCs/>
          <w:i/>
          <w:iCs/>
          <w:lang w:eastAsia="ko-KR"/>
        </w:rPr>
        <w:t xml:space="preserve"> </w:t>
      </w:r>
      <w:r>
        <w:t xml:space="preserve">= </w:t>
      </w:r>
      <w:r>
        <w:rPr>
          <w:i/>
        </w:rPr>
        <w:t xml:space="preserve">Semistatic-mode1 </w:t>
      </w:r>
      <w:r>
        <w:t xml:space="preserve">and is provided </w:t>
      </w:r>
      <w:r>
        <w:rPr>
          <w:i/>
          <w:iCs/>
          <w:lang w:eastAsia="ko-KR"/>
        </w:rPr>
        <w:t>UplinkPowerSharingDAPS-HO-mode</w:t>
      </w:r>
      <w:r>
        <w:t xml:space="preserve"> = </w:t>
      </w:r>
      <w:r w:rsidRPr="00F15057">
        <w:rPr>
          <w:i/>
        </w:rPr>
        <w:t>Semi-static-mode1</w:t>
      </w:r>
      <w: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A60B3F">
        <w:rPr>
          <w:i/>
          <w:iCs/>
        </w:rPr>
        <w:t xml:space="preserve"> </w:t>
      </w:r>
      <w:r>
        <w:t xml:space="preserve">= </w:t>
      </w:r>
      <w:r w:rsidRPr="00F15057">
        <w:rPr>
          <w:i/>
        </w:rPr>
        <w:t>Semi-static-mode1</w:t>
      </w:r>
      <w:r>
        <w:t xml:space="preserve"> by considering the target MCG as the MCG and the source MCG as the SCG.</w:t>
      </w:r>
    </w:p>
    <w:p w14:paraId="3358A842" w14:textId="77777777" w:rsidR="001D5CA5" w:rsidRPr="007D01DD" w:rsidRDefault="001D5CA5" w:rsidP="001D5CA5">
      <w:r>
        <w:t xml:space="preserve">If the UE </w:t>
      </w:r>
      <w:r w:rsidRPr="00CA308E">
        <w:t xml:space="preserve">indicates </w:t>
      </w:r>
      <w:r w:rsidRPr="00CA308E">
        <w:rPr>
          <w:bCs/>
          <w:i/>
          <w:iCs/>
          <w:lang w:eastAsia="ko-KR"/>
        </w:rPr>
        <w:t>UplinkPowerSharingDAPS-HO</w:t>
      </w:r>
      <w:r>
        <w:rPr>
          <w:bCs/>
          <w:i/>
          <w:iCs/>
          <w:lang w:eastAsia="ko-KR"/>
        </w:rPr>
        <w:t xml:space="preserve"> </w:t>
      </w:r>
      <w:r>
        <w:t xml:space="preserve">= </w:t>
      </w:r>
      <w:r>
        <w:rPr>
          <w:i/>
        </w:rPr>
        <w:t>Semistatic-mode2</w:t>
      </w:r>
      <w:r>
        <w:t xml:space="preserve"> and is provided </w:t>
      </w:r>
      <w:r>
        <w:rPr>
          <w:i/>
          <w:iCs/>
          <w:lang w:eastAsia="ko-KR"/>
        </w:rPr>
        <w:t>UplinkPowerSharingDAPS-HO-mode</w:t>
      </w:r>
      <w:r>
        <w:t xml:space="preserve"> = </w:t>
      </w:r>
      <w:r w:rsidRPr="00F15057">
        <w:rPr>
          <w:i/>
        </w:rPr>
        <w:t>Semi-static-mode</w:t>
      </w:r>
      <w:r>
        <w:rPr>
          <w:i/>
        </w:rPr>
        <w:t>2</w:t>
      </w:r>
      <w: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A60B3F">
        <w:rPr>
          <w:i/>
          <w:iCs/>
        </w:rPr>
        <w:t xml:space="preserve"> </w:t>
      </w:r>
      <w:r>
        <w:t xml:space="preserve">= </w:t>
      </w:r>
      <w:r w:rsidRPr="00F15057">
        <w:rPr>
          <w:i/>
        </w:rPr>
        <w:t>Semi-static-mode</w:t>
      </w:r>
      <w:r>
        <w:rPr>
          <w:i/>
        </w:rPr>
        <w:t>2</w:t>
      </w:r>
      <w:r>
        <w:t xml:space="preserve"> by considering the target MCG as the MCG and the source MCG as the SCG.</w:t>
      </w:r>
    </w:p>
    <w:p w14:paraId="6B3BBBEC" w14:textId="77777777" w:rsidR="001D5CA5" w:rsidRDefault="001D5CA5" w:rsidP="001D5CA5">
      <w:r>
        <w:t xml:space="preserve">If the UE </w:t>
      </w:r>
      <w:r w:rsidRPr="00CA308E">
        <w:t xml:space="preserve">indicates </w:t>
      </w:r>
      <w:r w:rsidRPr="00CA308E">
        <w:rPr>
          <w:bCs/>
          <w:i/>
          <w:iCs/>
          <w:lang w:eastAsia="ko-KR"/>
        </w:rPr>
        <w:t>UplinkPowerSharingDAPS-HO</w:t>
      </w:r>
      <w:r>
        <w:rPr>
          <w:bCs/>
          <w:i/>
          <w:iCs/>
          <w:lang w:eastAsia="ko-KR"/>
        </w:rPr>
        <w:t xml:space="preserve"> </w:t>
      </w:r>
      <w:r>
        <w:t xml:space="preserve">= </w:t>
      </w:r>
      <w:r>
        <w:rPr>
          <w:i/>
        </w:rPr>
        <w:t xml:space="preserve">Dynamic </w:t>
      </w:r>
      <w:r>
        <w:t>and is provided</w:t>
      </w:r>
      <w:r>
        <w:rPr>
          <w:i/>
        </w:rPr>
        <w:t xml:space="preserve"> </w:t>
      </w:r>
      <w:r>
        <w:rPr>
          <w:i/>
          <w:iCs/>
          <w:lang w:eastAsia="ko-KR"/>
        </w:rPr>
        <w:t>UplinkPowerSharingDAPS-HO-mode</w:t>
      </w:r>
      <w:r>
        <w:rPr>
          <w:iCs/>
          <w:lang w:eastAsia="ko-KR"/>
        </w:rPr>
        <w:t xml:space="preserve"> </w:t>
      </w:r>
      <w:r>
        <w:t xml:space="preserve">= </w:t>
      </w:r>
      <w:r>
        <w:rPr>
          <w:i/>
        </w:rPr>
        <w:t>Dynamic</w:t>
      </w:r>
      <w: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843D52">
        <w:rPr>
          <w:i/>
          <w:iCs/>
        </w:rPr>
        <w:t xml:space="preserve"> </w:t>
      </w:r>
      <w:r>
        <w:t xml:space="preserve">= </w:t>
      </w:r>
      <w:r>
        <w:rPr>
          <w:i/>
        </w:rPr>
        <w:t>Dynamic</w:t>
      </w:r>
      <w:r>
        <w:t xml:space="preserve"> by considering the target MCG as the MCG and the source MCG as the SCG.</w:t>
      </w:r>
    </w:p>
    <w:p w14:paraId="6DA545AB" w14:textId="77777777" w:rsidR="001D5CA5" w:rsidRDefault="001D5CA5" w:rsidP="001D5CA5">
      <w:r>
        <w:t xml:space="preserve">If </w:t>
      </w:r>
    </w:p>
    <w:p w14:paraId="786E918D" w14:textId="7A4731CC" w:rsidR="001D5CA5" w:rsidRDefault="001D5CA5" w:rsidP="001D5CA5">
      <w:pPr>
        <w:pStyle w:val="B1"/>
        <w:ind w:left="560" w:hanging="276"/>
      </w:pPr>
      <w:r>
        <w:t>-</w:t>
      </w:r>
      <w:r>
        <w:tab/>
        <w:t xml:space="preserve">the UE does not provide </w:t>
      </w:r>
      <w:r w:rsidRPr="00CA308E">
        <w:rPr>
          <w:bCs/>
          <w:i/>
          <w:iCs/>
          <w:lang w:eastAsia="ko-KR"/>
        </w:rPr>
        <w:t>UplinkPowerSharingDAPS-HO</w:t>
      </w:r>
      <w:r>
        <w:t xml:space="preserve">, </w:t>
      </w:r>
      <w:r w:rsidRPr="00A95F8E">
        <w:rPr>
          <w:bCs/>
          <w:i/>
          <w:iCs/>
          <w:lang w:val="en-US" w:eastAsia="ko-KR"/>
        </w:rPr>
        <w:t xml:space="preserve">, </w:t>
      </w:r>
      <w:r w:rsidRPr="00A95F8E">
        <w:rPr>
          <w:bCs/>
          <w:color w:val="FF0000"/>
          <w:lang w:val="en-US" w:eastAsia="ko-KR"/>
        </w:rPr>
        <w:t>or</w:t>
      </w:r>
      <w:r w:rsidRPr="00A95F8E">
        <w:rPr>
          <w:color w:val="FF0000"/>
          <w:lang w:val="en-US" w:eastAsia="ja-JP"/>
        </w:rPr>
        <w:t xml:space="preserve"> is </w:t>
      </w:r>
      <w:r>
        <w:rPr>
          <w:color w:val="FF0000"/>
          <w:lang w:val="en-US" w:eastAsia="ja-JP"/>
        </w:rPr>
        <w:t xml:space="preserve">not </w:t>
      </w:r>
      <w:r w:rsidRPr="00A95F8E">
        <w:rPr>
          <w:color w:val="FF0000"/>
          <w:lang w:val="en-US" w:eastAsia="ja-JP"/>
        </w:rPr>
        <w:t xml:space="preserve">provided </w:t>
      </w:r>
      <w:bookmarkStart w:id="17" w:name="_Hlk31101463"/>
      <w:r w:rsidRPr="00A95F8E">
        <w:rPr>
          <w:i/>
          <w:iCs/>
          <w:color w:val="FF0000"/>
          <w:lang w:val="en-US" w:eastAsia="ko-KR"/>
        </w:rPr>
        <w:t>UplinkPowerSharingDAPS-HO-mode</w:t>
      </w:r>
      <w:bookmarkEnd w:id="17"/>
      <w:r>
        <w:rPr>
          <w:i/>
          <w:iCs/>
          <w:color w:val="FF0000"/>
          <w:lang w:val="en-US" w:eastAsia="ko-KR"/>
        </w:rPr>
        <w:t>,</w:t>
      </w:r>
      <w:r>
        <w:t xml:space="preserve"> and </w:t>
      </w:r>
    </w:p>
    <w:p w14:paraId="44D2C5BC" w14:textId="77777777" w:rsidR="001D5CA5" w:rsidRDefault="001D5CA5" w:rsidP="001D5CA5">
      <w:pPr>
        <w:pStyle w:val="B1"/>
        <w:ind w:left="560" w:hanging="276"/>
      </w:pPr>
      <w:r>
        <w:t>-</w:t>
      </w:r>
      <w:r>
        <w:tab/>
        <w:t xml:space="preserve">UE transmissions on the target cell and the source cell overlap </w:t>
      </w:r>
    </w:p>
    <w:p w14:paraId="64F88C58" w14:textId="77777777" w:rsidR="001D5CA5" w:rsidRDefault="001D5CA5" w:rsidP="001D5CA5">
      <w:r>
        <w:t xml:space="preserve">the UE transmits only on the target cell </w:t>
      </w:r>
    </w:p>
    <w:p w14:paraId="4FCA623F" w14:textId="48EC0308" w:rsidR="001D5CA5" w:rsidRPr="001D5CA5" w:rsidRDefault="001D5CA5" w:rsidP="001D5CA5">
      <w:pPr>
        <w:rPr>
          <w:color w:val="FF0000"/>
        </w:rPr>
      </w:pPr>
      <w:r w:rsidRPr="001D5CA5">
        <w:rPr>
          <w:color w:val="FF0000"/>
        </w:rPr>
        <w:lastRenderedPageBreak/>
        <w:t>----- omitted ------</w:t>
      </w:r>
    </w:p>
    <w:p w14:paraId="18FAB7E3" w14:textId="77777777" w:rsidR="00917D4B" w:rsidRDefault="00917D4B" w:rsidP="00917D4B">
      <w:pPr>
        <w:pStyle w:val="Heading2"/>
      </w:pPr>
      <w:r>
        <w:t>3.1</w:t>
      </w:r>
      <w:r>
        <w:tab/>
        <w:t>Text proposal to clause 15 in 38.213</w:t>
      </w:r>
    </w:p>
    <w:p w14:paraId="4FB715A2" w14:textId="77777777" w:rsidR="00917D4B" w:rsidRDefault="00917D4B" w:rsidP="00917D4B">
      <w:pPr>
        <w:rPr>
          <w:lang w:val="en-US"/>
        </w:rPr>
      </w:pPr>
      <w:r>
        <w:rPr>
          <w:lang w:val="en-US"/>
        </w:rPr>
        <w:t xml:space="preserve">If a UE indicates a capability for dual active protocol stack based handover (DAPS HO), the UE can be provided with a source MCG and a target MCG. </w:t>
      </w:r>
    </w:p>
    <w:p w14:paraId="3DC5D339" w14:textId="77777777" w:rsidR="00917D4B" w:rsidRDefault="00917D4B" w:rsidP="00917D4B">
      <w:r>
        <w:t xml:space="preserve">If a UE is configured with a target MCG and a source MCG using NR radio access in FR1 and/or in FR2,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t xml:space="preserve"> for transmissions on the target MCG by </w:t>
      </w:r>
      <w:r>
        <w:rPr>
          <w:i/>
          <w:iCs/>
        </w:rPr>
        <w:t>p-DAPS-FR1</w:t>
      </w:r>
      <w:r>
        <w:t xml:space="preserve"> and/or by </w:t>
      </w:r>
      <w:r>
        <w:rPr>
          <w:i/>
          <w:iCs/>
        </w:rPr>
        <w:t>p-DAPS-FR2</w:t>
      </w:r>
      <w: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for transmissions on the</w:t>
      </w:r>
      <w:r w:rsidRPr="00564ABD">
        <w:t xml:space="preserve"> </w:t>
      </w:r>
      <w:r>
        <w:t xml:space="preserve">source MCG by </w:t>
      </w:r>
      <w:r>
        <w:rPr>
          <w:i/>
          <w:iCs/>
        </w:rPr>
        <w:t>p-DAPS-FR1</w:t>
      </w:r>
      <w:r>
        <w:t xml:space="preserve"> and/or by </w:t>
      </w:r>
      <w:r>
        <w:rPr>
          <w:i/>
          <w:iCs/>
        </w:rPr>
        <w:t>p-DAPS-FR2</w:t>
      </w:r>
      <w:r>
        <w:t xml:space="preserve"> and with an inter-CG power sharing mode by </w:t>
      </w:r>
      <w:r>
        <w:rPr>
          <w:i/>
          <w:iCs/>
          <w:lang w:eastAsia="ko-KR"/>
        </w:rPr>
        <w:t>UplinkPowerSharingDAPS-HO-mode</w:t>
      </w:r>
      <w:r>
        <w:t xml:space="preserve"> for FR1 and/or by </w:t>
      </w:r>
      <w:r>
        <w:rPr>
          <w:i/>
          <w:iCs/>
          <w:lang w:eastAsia="ko-KR"/>
        </w:rPr>
        <w:t>UplinkPowerSharingDAPS-HO-mode</w:t>
      </w:r>
      <w:r>
        <w:t xml:space="preserve"> for FR2. The UE determines a transmission power on the target MCG and a transmission power on the source MCG per frequency range.</w:t>
      </w:r>
    </w:p>
    <w:p w14:paraId="694516B5" w14:textId="77777777" w:rsidR="00917D4B" w:rsidRPr="007D01DD" w:rsidRDefault="00917D4B" w:rsidP="00917D4B">
      <w:r>
        <w:t xml:space="preserve">If the UE </w:t>
      </w:r>
      <w:r w:rsidRPr="00CA308E">
        <w:t xml:space="preserve">indicates </w:t>
      </w:r>
      <w:r w:rsidRPr="00CA308E">
        <w:rPr>
          <w:bCs/>
          <w:i/>
          <w:iCs/>
          <w:lang w:eastAsia="ko-KR"/>
        </w:rPr>
        <w:t>UplinkPowerSharingDAPS-HO</w:t>
      </w:r>
      <w:r>
        <w:rPr>
          <w:bCs/>
          <w:i/>
          <w:iCs/>
          <w:lang w:eastAsia="ko-KR"/>
        </w:rPr>
        <w:t xml:space="preserve"> </w:t>
      </w:r>
      <w:r>
        <w:t xml:space="preserve">= </w:t>
      </w:r>
      <w:r>
        <w:rPr>
          <w:i/>
        </w:rPr>
        <w:t xml:space="preserve">Semistatic-mode1 </w:t>
      </w:r>
      <w:r>
        <w:t xml:space="preserve">and is provided </w:t>
      </w:r>
      <w:r>
        <w:rPr>
          <w:i/>
          <w:iCs/>
          <w:lang w:eastAsia="ko-KR"/>
        </w:rPr>
        <w:t>UplinkPowerSharingDAPS-HO-mode</w:t>
      </w:r>
      <w:r>
        <w:t xml:space="preserve"> = </w:t>
      </w:r>
      <w:r w:rsidRPr="00F15057">
        <w:rPr>
          <w:i/>
        </w:rPr>
        <w:t>Semi-static-mode1</w:t>
      </w:r>
      <w: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A60B3F">
        <w:rPr>
          <w:i/>
          <w:iCs/>
        </w:rPr>
        <w:t xml:space="preserve"> </w:t>
      </w:r>
      <w:r>
        <w:t xml:space="preserve">= </w:t>
      </w:r>
      <w:r w:rsidRPr="00F15057">
        <w:rPr>
          <w:i/>
        </w:rPr>
        <w:t>Semi-static-mode1</w:t>
      </w:r>
      <w:r>
        <w:t xml:space="preserve"> by considering the target MCG as the MCG and the source MCG as the SCG.</w:t>
      </w:r>
    </w:p>
    <w:p w14:paraId="1A851844" w14:textId="77777777" w:rsidR="00917D4B" w:rsidRPr="007D01DD" w:rsidRDefault="00917D4B" w:rsidP="00917D4B">
      <w:r>
        <w:t xml:space="preserve">If the UE </w:t>
      </w:r>
      <w:r w:rsidRPr="00CA308E">
        <w:t xml:space="preserve">indicates </w:t>
      </w:r>
      <w:r w:rsidRPr="00CA308E">
        <w:rPr>
          <w:bCs/>
          <w:i/>
          <w:iCs/>
          <w:lang w:eastAsia="ko-KR"/>
        </w:rPr>
        <w:t>UplinkPowerSharingDAPS-HO</w:t>
      </w:r>
      <w:r>
        <w:rPr>
          <w:bCs/>
          <w:i/>
          <w:iCs/>
          <w:lang w:eastAsia="ko-KR"/>
        </w:rPr>
        <w:t xml:space="preserve"> </w:t>
      </w:r>
      <w:r>
        <w:t xml:space="preserve">= </w:t>
      </w:r>
      <w:r>
        <w:rPr>
          <w:i/>
        </w:rPr>
        <w:t>Semistatic-mode2</w:t>
      </w:r>
      <w:r>
        <w:t xml:space="preserve"> and is provided </w:t>
      </w:r>
      <w:r>
        <w:rPr>
          <w:i/>
          <w:iCs/>
          <w:lang w:eastAsia="ko-KR"/>
        </w:rPr>
        <w:t>UplinkPowerSharingDAPS-HO-mode</w:t>
      </w:r>
      <w:r>
        <w:t xml:space="preserve"> = </w:t>
      </w:r>
      <w:r w:rsidRPr="00F15057">
        <w:rPr>
          <w:i/>
        </w:rPr>
        <w:t>Semi-static-mode</w:t>
      </w:r>
      <w:r>
        <w:rPr>
          <w:i/>
        </w:rPr>
        <w:t>2</w:t>
      </w:r>
      <w: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A60B3F">
        <w:rPr>
          <w:i/>
          <w:iCs/>
        </w:rPr>
        <w:t xml:space="preserve"> </w:t>
      </w:r>
      <w:r>
        <w:t xml:space="preserve">= </w:t>
      </w:r>
      <w:r w:rsidRPr="00F15057">
        <w:rPr>
          <w:i/>
        </w:rPr>
        <w:t>Semi-static-mode</w:t>
      </w:r>
      <w:r>
        <w:rPr>
          <w:i/>
        </w:rPr>
        <w:t>2</w:t>
      </w:r>
      <w:r>
        <w:t xml:space="preserve"> by considering the target MCG as the MCG and the source MCG as the SCG.</w:t>
      </w:r>
    </w:p>
    <w:p w14:paraId="7F009B80" w14:textId="77777777" w:rsidR="00917D4B" w:rsidRDefault="00917D4B" w:rsidP="00917D4B">
      <w:r>
        <w:t xml:space="preserve">If the UE </w:t>
      </w:r>
      <w:r w:rsidRPr="00CA308E">
        <w:t xml:space="preserve">indicates </w:t>
      </w:r>
      <w:r w:rsidRPr="00CA308E">
        <w:rPr>
          <w:bCs/>
          <w:i/>
          <w:iCs/>
          <w:lang w:eastAsia="ko-KR"/>
        </w:rPr>
        <w:t>UplinkPowerSharingDAPS-HO</w:t>
      </w:r>
      <w:r>
        <w:rPr>
          <w:bCs/>
          <w:i/>
          <w:iCs/>
          <w:lang w:eastAsia="ko-KR"/>
        </w:rPr>
        <w:t xml:space="preserve"> </w:t>
      </w:r>
      <w:r>
        <w:t xml:space="preserve">= </w:t>
      </w:r>
      <w:r>
        <w:rPr>
          <w:i/>
        </w:rPr>
        <w:t xml:space="preserve">Dynamic </w:t>
      </w:r>
      <w:r>
        <w:t>and is provided</w:t>
      </w:r>
      <w:r>
        <w:rPr>
          <w:i/>
        </w:rPr>
        <w:t xml:space="preserve"> </w:t>
      </w:r>
      <w:r>
        <w:rPr>
          <w:i/>
          <w:iCs/>
          <w:lang w:eastAsia="ko-KR"/>
        </w:rPr>
        <w:t>UplinkPowerSharingDAPS-HO-mode</w:t>
      </w:r>
      <w:r>
        <w:rPr>
          <w:iCs/>
          <w:lang w:eastAsia="ko-KR"/>
        </w:rPr>
        <w:t xml:space="preserve"> </w:t>
      </w:r>
      <w:r>
        <w:t xml:space="preserve">= </w:t>
      </w:r>
      <w:r>
        <w:rPr>
          <w:i/>
        </w:rPr>
        <w:t>Dynamic</w:t>
      </w:r>
      <w: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843D52">
        <w:rPr>
          <w:i/>
          <w:iCs/>
        </w:rPr>
        <w:t xml:space="preserve"> </w:t>
      </w:r>
      <w:r>
        <w:t xml:space="preserve">= </w:t>
      </w:r>
      <w:r>
        <w:rPr>
          <w:i/>
        </w:rPr>
        <w:t>Dynamic</w:t>
      </w:r>
      <w:r>
        <w:t xml:space="preserve"> by considering the target MCG as the MCG and the source MCG as the SCG.</w:t>
      </w:r>
    </w:p>
    <w:p w14:paraId="555A838C" w14:textId="77777777" w:rsidR="00917D4B" w:rsidRDefault="00917D4B" w:rsidP="00917D4B">
      <w:r>
        <w:t xml:space="preserve">If </w:t>
      </w:r>
    </w:p>
    <w:p w14:paraId="0C756A0E" w14:textId="1093BEB8" w:rsidR="00917D4B" w:rsidRDefault="00917D4B" w:rsidP="00917D4B">
      <w:pPr>
        <w:pStyle w:val="B1"/>
        <w:ind w:left="560" w:hanging="276"/>
      </w:pPr>
      <w:r>
        <w:t>-</w:t>
      </w:r>
      <w:r>
        <w:tab/>
        <w:t xml:space="preserve">the UE does not provide </w:t>
      </w:r>
      <w:r w:rsidRPr="00CA308E">
        <w:rPr>
          <w:bCs/>
          <w:i/>
          <w:iCs/>
          <w:lang w:eastAsia="ko-KR"/>
        </w:rPr>
        <w:t>UplinkPowerSharingDAPS-HO</w:t>
      </w:r>
      <w:r>
        <w:t xml:space="preserve">, and </w:t>
      </w:r>
    </w:p>
    <w:p w14:paraId="0F72468C" w14:textId="77777777" w:rsidR="00917D4B" w:rsidRDefault="00917D4B" w:rsidP="00917D4B">
      <w:pPr>
        <w:pStyle w:val="B1"/>
        <w:ind w:left="560" w:hanging="276"/>
      </w:pPr>
      <w:r>
        <w:t>-</w:t>
      </w:r>
      <w:r>
        <w:tab/>
        <w:t xml:space="preserve">UE transmissions on the target cell and the source cell overlap </w:t>
      </w:r>
    </w:p>
    <w:p w14:paraId="2CF563C8" w14:textId="5F5F7B3C" w:rsidR="00917D4B" w:rsidRPr="003778F0" w:rsidRDefault="00917D4B" w:rsidP="00917D4B">
      <w:pPr>
        <w:rPr>
          <w:color w:val="FF0000"/>
        </w:rPr>
      </w:pPr>
      <w:r w:rsidRPr="00917D4B">
        <w:t xml:space="preserve">the UE transmits only on the target cell, </w:t>
      </w:r>
      <w:r w:rsidRPr="003778F0">
        <w:rPr>
          <w:color w:val="FF0000"/>
        </w:rPr>
        <w:t xml:space="preserve">and cancels the transmission to source cell after the PUSCH preparation time </w:t>
      </w:r>
      <w:r w:rsidRPr="003778F0">
        <w:rPr>
          <w:i/>
          <w:iCs/>
          <w:color w:val="FF0000"/>
        </w:rPr>
        <w:t>T</w:t>
      </w:r>
      <w:r w:rsidRPr="003778F0">
        <w:rPr>
          <w:color w:val="FF0000"/>
          <w:vertAlign w:val="subscript"/>
        </w:rPr>
        <w:t>proc,2</w:t>
      </w:r>
      <w:r w:rsidRPr="003778F0">
        <w:rPr>
          <w:color w:val="FF0000"/>
        </w:rPr>
        <w:t xml:space="preserve"> for the corresponding PUSCH processing capability [6, TS 38.214] assuming </w:t>
      </w:r>
      <w:r w:rsidRPr="003778F0">
        <w:rPr>
          <w:i/>
          <w:iCs/>
          <w:color w:val="FF0000"/>
        </w:rPr>
        <w:t>d</w:t>
      </w:r>
      <w:r w:rsidRPr="003778F0">
        <w:rPr>
          <w:color w:val="FF0000"/>
          <w:vertAlign w:val="subscript"/>
        </w:rPr>
        <w:t>2,1</w:t>
      </w:r>
      <w:r w:rsidRPr="003778F0">
        <w:rPr>
          <w:color w:val="FF0000"/>
        </w:rPr>
        <w:t xml:space="preserve"> = 1 after a last symbol of a CORESET where the UE detects a DCI format scheduling the transmission on the target cell and </w:t>
      </w:r>
      <w:r w:rsidRPr="003778F0">
        <w:rPr>
          <w:i/>
          <w:iCs/>
          <w:color w:val="FF0000"/>
        </w:rPr>
        <w:t>μ</w:t>
      </w:r>
      <w:r w:rsidRPr="003778F0">
        <w:rPr>
          <w:color w:val="FF0000"/>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3778F0">
        <w:rPr>
          <w:i/>
          <w:iCs/>
          <w:color w:val="FF0000"/>
        </w:rPr>
        <w:t>T</w:t>
      </w:r>
      <w:r w:rsidRPr="003778F0">
        <w:rPr>
          <w:color w:val="FF0000"/>
          <w:vertAlign w:val="subscript"/>
        </w:rPr>
        <w:t>proc,2</w:t>
      </w:r>
      <w:r w:rsidRPr="003778F0">
        <w:rPr>
          <w:color w:val="FF0000"/>
        </w:rPr>
        <w:t xml:space="preserve"> assuming SCS configuration </w:t>
      </w:r>
      <w:r w:rsidRPr="003778F0">
        <w:rPr>
          <w:i/>
          <w:iCs/>
          <w:color w:val="FF0000"/>
        </w:rPr>
        <w:t xml:space="preserve">μ </w:t>
      </w:r>
      <w:r w:rsidRPr="003778F0">
        <w:rPr>
          <w:color w:val="FF0000"/>
        </w:rPr>
        <w:t>= 0.</w:t>
      </w:r>
    </w:p>
    <w:p w14:paraId="2E0929D3" w14:textId="17DD4EC2" w:rsidR="00917D4B" w:rsidRPr="003778F0" w:rsidRDefault="003778F0" w:rsidP="00917D4B">
      <w:pPr>
        <w:rPr>
          <w:color w:val="FF0000"/>
        </w:rPr>
      </w:pPr>
      <w:r>
        <w:rPr>
          <w:color w:val="FF0000"/>
        </w:rPr>
        <w:t>The</w:t>
      </w:r>
      <w:r w:rsidR="00917D4B" w:rsidRPr="003778F0">
        <w:rPr>
          <w:color w:val="FF0000"/>
        </w:rPr>
        <w:t xml:space="preserve"> UE does not expect to cancel a transmission on the source cell </w:t>
      </w:r>
      <w:r w:rsidR="00DB1D4C" w:rsidRPr="003778F0">
        <w:rPr>
          <w:color w:val="FF0000"/>
        </w:rPr>
        <w:t xml:space="preserve">the PUSCH preparation time </w:t>
      </w:r>
      <w:r w:rsidR="00DB1D4C" w:rsidRPr="003778F0">
        <w:rPr>
          <w:i/>
          <w:iCs/>
          <w:color w:val="FF0000"/>
        </w:rPr>
        <w:t>T</w:t>
      </w:r>
      <w:r w:rsidR="00DB1D4C" w:rsidRPr="003778F0">
        <w:rPr>
          <w:color w:val="FF0000"/>
          <w:vertAlign w:val="subscript"/>
        </w:rPr>
        <w:t>proc,2</w:t>
      </w:r>
      <w:r w:rsidR="00DB1D4C" w:rsidRPr="003778F0">
        <w:rPr>
          <w:color w:val="FF0000"/>
        </w:rPr>
        <w:t xml:space="preserve"> for the corresponding PUSCH processing capability [6, TS 38.214] assuming </w:t>
      </w:r>
      <w:r w:rsidR="00DB1D4C" w:rsidRPr="003778F0">
        <w:rPr>
          <w:i/>
          <w:iCs/>
          <w:color w:val="FF0000"/>
        </w:rPr>
        <w:t>d</w:t>
      </w:r>
      <w:r w:rsidR="00DB1D4C" w:rsidRPr="003778F0">
        <w:rPr>
          <w:color w:val="FF0000"/>
          <w:vertAlign w:val="subscript"/>
        </w:rPr>
        <w:t>2,1</w:t>
      </w:r>
      <w:r w:rsidR="00DB1D4C" w:rsidRPr="003778F0">
        <w:rPr>
          <w:color w:val="FF0000"/>
        </w:rPr>
        <w:t xml:space="preserve"> = 1 after a last symbol of a CORESET where the UE detects a DCI format scheduling the transmission on the target cell and </w:t>
      </w:r>
      <w:r w:rsidR="00DB1D4C" w:rsidRPr="003778F0">
        <w:rPr>
          <w:i/>
          <w:iCs/>
          <w:color w:val="FF0000"/>
        </w:rPr>
        <w:t>μ</w:t>
      </w:r>
      <w:r w:rsidR="00DB1D4C" w:rsidRPr="003778F0">
        <w:rPr>
          <w:color w:val="FF0000"/>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00DB1D4C" w:rsidRPr="003778F0">
        <w:rPr>
          <w:i/>
          <w:iCs/>
          <w:color w:val="FF0000"/>
        </w:rPr>
        <w:t>T</w:t>
      </w:r>
      <w:r w:rsidR="00DB1D4C" w:rsidRPr="003778F0">
        <w:rPr>
          <w:color w:val="FF0000"/>
          <w:vertAlign w:val="subscript"/>
        </w:rPr>
        <w:t>proc,2</w:t>
      </w:r>
      <w:r w:rsidR="00DB1D4C" w:rsidRPr="003778F0">
        <w:rPr>
          <w:color w:val="FF0000"/>
        </w:rPr>
        <w:t xml:space="preserve"> assuming SCS configuration </w:t>
      </w:r>
      <w:r w:rsidR="00DB1D4C" w:rsidRPr="003778F0">
        <w:rPr>
          <w:i/>
          <w:iCs/>
          <w:color w:val="FF0000"/>
        </w:rPr>
        <w:t xml:space="preserve">μ </w:t>
      </w:r>
      <w:r w:rsidR="00DB1D4C" w:rsidRPr="003778F0">
        <w:rPr>
          <w:color w:val="FF0000"/>
        </w:rPr>
        <w:t>= 0.</w:t>
      </w:r>
    </w:p>
    <w:p w14:paraId="309649A3" w14:textId="77777777" w:rsidR="00917D4B" w:rsidRPr="001D5CA5" w:rsidRDefault="00917D4B" w:rsidP="00917D4B">
      <w:pPr>
        <w:rPr>
          <w:color w:val="FF0000"/>
        </w:rPr>
      </w:pPr>
      <w:r w:rsidRPr="001D5CA5">
        <w:rPr>
          <w:color w:val="FF0000"/>
        </w:rPr>
        <w:t>----- omitted ------</w:t>
      </w:r>
    </w:p>
    <w:p w14:paraId="5E400484" w14:textId="77777777" w:rsidR="00C01F33" w:rsidRPr="00CE0424" w:rsidRDefault="00C01F33" w:rsidP="00CE0424">
      <w:pPr>
        <w:pStyle w:val="Heading1"/>
      </w:pPr>
      <w:r w:rsidRPr="00CE0424">
        <w:t>Conclusion</w:t>
      </w:r>
    </w:p>
    <w:p w14:paraId="58FA376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07EB77F" w14:textId="5A8C3714" w:rsidR="00E9241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0272628" w:history="1">
        <w:r w:rsidR="00E9241E" w:rsidRPr="00790390">
          <w:rPr>
            <w:rStyle w:val="Hyperlink"/>
            <w:noProof/>
          </w:rPr>
          <w:t>Observation 1</w:t>
        </w:r>
        <w:r w:rsidR="00E9241E">
          <w:rPr>
            <w:rFonts w:asciiTheme="minorHAnsi" w:eastAsiaTheme="minorEastAsia" w:hAnsiTheme="minorHAnsi" w:cstheme="minorBidi"/>
            <w:b w:val="0"/>
            <w:noProof/>
            <w:sz w:val="22"/>
            <w:szCs w:val="22"/>
            <w:lang w:val="sv-SE" w:eastAsia="sv-SE"/>
          </w:rPr>
          <w:tab/>
        </w:r>
        <w:r w:rsidR="00E9241E" w:rsidRPr="00790390">
          <w:rPr>
            <w:rStyle w:val="Hyperlink"/>
            <w:noProof/>
          </w:rPr>
          <w:t>There is no impact to NDI or PHR by UL cancellation.</w:t>
        </w:r>
      </w:hyperlink>
    </w:p>
    <w:p w14:paraId="2A3E832F" w14:textId="16F00E6C" w:rsidR="006E1C82" w:rsidRPr="006D5E11"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D5D1584" w14:textId="422B8C8E" w:rsidR="00E9241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272631" w:history="1">
        <w:r w:rsidR="00E9241E" w:rsidRPr="00A911D2">
          <w:rPr>
            <w:rStyle w:val="Hyperlink"/>
            <w:noProof/>
          </w:rPr>
          <w:t>Proposal 1</w:t>
        </w:r>
        <w:r w:rsidR="00E9241E">
          <w:rPr>
            <w:rFonts w:asciiTheme="minorHAnsi" w:eastAsiaTheme="minorEastAsia" w:hAnsiTheme="minorHAnsi" w:cstheme="minorBidi"/>
            <w:b w:val="0"/>
            <w:noProof/>
            <w:sz w:val="22"/>
            <w:szCs w:val="22"/>
            <w:lang w:val="sv-SE" w:eastAsia="sv-SE"/>
          </w:rPr>
          <w:tab/>
        </w:r>
        <w:r w:rsidR="00E9241E" w:rsidRPr="00A911D2">
          <w:rPr>
            <w:rStyle w:val="Hyperlink"/>
            <w:noProof/>
          </w:rPr>
          <w:t xml:space="preserve">When the gNB disables power sharing, the behaviour should be the same as when the UE does not provide </w:t>
        </w:r>
        <w:r w:rsidR="00E9241E" w:rsidRPr="00A911D2">
          <w:rPr>
            <w:rStyle w:val="Hyperlink"/>
            <w:i/>
            <w:iCs/>
            <w:noProof/>
            <w:lang w:val="en-US" w:eastAsia="ko-KR"/>
          </w:rPr>
          <w:t>UplinkPowerSharingDAPS-HO.</w:t>
        </w:r>
      </w:hyperlink>
    </w:p>
    <w:p w14:paraId="570F52AD" w14:textId="14A5BF67" w:rsidR="00E9241E" w:rsidRDefault="006D65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272632" w:history="1">
        <w:r w:rsidR="00E9241E" w:rsidRPr="00A911D2">
          <w:rPr>
            <w:rStyle w:val="Hyperlink"/>
            <w:noProof/>
          </w:rPr>
          <w:t>Proposal 2</w:t>
        </w:r>
        <w:r w:rsidR="00E9241E">
          <w:rPr>
            <w:rFonts w:asciiTheme="minorHAnsi" w:eastAsiaTheme="minorEastAsia" w:hAnsiTheme="minorHAnsi" w:cstheme="minorBidi"/>
            <w:b w:val="0"/>
            <w:noProof/>
            <w:sz w:val="22"/>
            <w:szCs w:val="22"/>
            <w:lang w:val="sv-SE" w:eastAsia="sv-SE"/>
          </w:rPr>
          <w:tab/>
        </w:r>
        <w:r w:rsidR="00E9241E" w:rsidRPr="00A911D2">
          <w:rPr>
            <w:rStyle w:val="Hyperlink"/>
            <w:noProof/>
          </w:rPr>
          <w:t>Consider reformulating the agreement to simply the interpretation.</w:t>
        </w:r>
      </w:hyperlink>
    </w:p>
    <w:p w14:paraId="01E39C01" w14:textId="39CCAF02" w:rsidR="00E9241E" w:rsidRDefault="006D65F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272633" w:history="1">
        <w:r w:rsidR="00E9241E" w:rsidRPr="00A911D2">
          <w:rPr>
            <w:rStyle w:val="Hyperlink"/>
            <w:noProof/>
          </w:rPr>
          <w:t>Proposal 3</w:t>
        </w:r>
        <w:r w:rsidR="00E9241E">
          <w:rPr>
            <w:rFonts w:asciiTheme="minorHAnsi" w:eastAsiaTheme="minorEastAsia" w:hAnsiTheme="minorHAnsi" w:cstheme="minorBidi"/>
            <w:b w:val="0"/>
            <w:noProof/>
            <w:sz w:val="22"/>
            <w:szCs w:val="22"/>
            <w:lang w:val="sv-SE" w:eastAsia="sv-SE"/>
          </w:rPr>
          <w:tab/>
        </w:r>
        <w:r w:rsidR="00E9241E" w:rsidRPr="00A911D2">
          <w:rPr>
            <w:rStyle w:val="Hyperlink"/>
            <w:noProof/>
          </w:rPr>
          <w:t>Remove the brackets around the time offsets.</w:t>
        </w:r>
      </w:hyperlink>
    </w:p>
    <w:p w14:paraId="054B877A" w14:textId="1C07964A" w:rsidR="00C01F33" w:rsidRPr="00D231A0" w:rsidRDefault="006E1C82" w:rsidP="00D231A0">
      <w:pPr>
        <w:pStyle w:val="BodyText"/>
        <w:rPr>
          <w:b/>
          <w:bCs/>
        </w:rPr>
      </w:pPr>
      <w:r>
        <w:rPr>
          <w:b/>
          <w:bCs/>
          <w:lang w:val="en-US"/>
        </w:rPr>
        <w:fldChar w:fldCharType="end"/>
      </w:r>
      <w:r w:rsidRPr="00CE0424">
        <w:rPr>
          <w:b/>
          <w:bCs/>
        </w:rPr>
        <w:t xml:space="preserve"> </w:t>
      </w:r>
    </w:p>
    <w:p w14:paraId="3D9906CC" w14:textId="77777777" w:rsidR="00F507D1" w:rsidRPr="00CE0424" w:rsidRDefault="00F507D1" w:rsidP="00CE0424">
      <w:pPr>
        <w:pStyle w:val="Heading1"/>
      </w:pPr>
      <w:bookmarkStart w:id="18" w:name="_In-sequence_SDU_delivery"/>
      <w:bookmarkEnd w:id="18"/>
      <w:r w:rsidRPr="00CE0424">
        <w:t>References</w:t>
      </w:r>
    </w:p>
    <w:p w14:paraId="3F5FC4AD" w14:textId="73F3D042" w:rsidR="000E1891" w:rsidRDefault="000E1891" w:rsidP="000E1891">
      <w:pPr>
        <w:pStyle w:val="Reference"/>
        <w:overflowPunct/>
        <w:autoSpaceDE/>
        <w:autoSpaceDN/>
        <w:adjustRightInd/>
        <w:spacing w:line="259" w:lineRule="auto"/>
        <w:textAlignment w:val="auto"/>
        <w:rPr>
          <w:lang w:val="en-US"/>
        </w:rPr>
      </w:pPr>
      <w:bookmarkStart w:id="19" w:name="_Ref31102008"/>
      <w:bookmarkStart w:id="20" w:name="_Ref40253617"/>
      <w:bookmarkStart w:id="21" w:name="_Ref174151459"/>
      <w:bookmarkStart w:id="22" w:name="_Ref189809556"/>
      <w:r w:rsidRPr="00A95F8E">
        <w:rPr>
          <w:lang w:val="en-US"/>
        </w:rPr>
        <w:t>TS 38.213, NR; Physical layer procedures for control, 3GPP, V16.</w:t>
      </w:r>
      <w:r>
        <w:rPr>
          <w:lang w:val="en-US"/>
        </w:rPr>
        <w:t>1</w:t>
      </w:r>
      <w:r w:rsidRPr="00A95F8E">
        <w:rPr>
          <w:lang w:val="en-US"/>
        </w:rPr>
        <w:t>.</w:t>
      </w:r>
      <w:r>
        <w:rPr>
          <w:lang w:val="en-US"/>
        </w:rPr>
        <w:t>0</w:t>
      </w:r>
      <w:r w:rsidRPr="00A95F8E">
        <w:rPr>
          <w:lang w:val="en-US"/>
        </w:rPr>
        <w:t xml:space="preserve">, </w:t>
      </w:r>
      <w:r>
        <w:rPr>
          <w:lang w:val="en-US"/>
        </w:rPr>
        <w:t>March</w:t>
      </w:r>
      <w:r w:rsidRPr="00A95F8E">
        <w:rPr>
          <w:lang w:val="en-US"/>
        </w:rPr>
        <w:t xml:space="preserve"> 20</w:t>
      </w:r>
      <w:bookmarkEnd w:id="19"/>
      <w:r>
        <w:rPr>
          <w:lang w:val="en-US"/>
        </w:rPr>
        <w:t>20</w:t>
      </w:r>
      <w:bookmarkEnd w:id="20"/>
    </w:p>
    <w:p w14:paraId="6B89687D" w14:textId="3BBB627E" w:rsidR="006D65FE" w:rsidRPr="00A95F8E" w:rsidRDefault="006D65FE" w:rsidP="000E1891">
      <w:pPr>
        <w:pStyle w:val="Reference"/>
        <w:overflowPunct/>
        <w:autoSpaceDE/>
        <w:autoSpaceDN/>
        <w:adjustRightInd/>
        <w:spacing w:line="259" w:lineRule="auto"/>
        <w:textAlignment w:val="auto"/>
        <w:rPr>
          <w:lang w:val="en-US"/>
        </w:rPr>
      </w:pPr>
      <w:bookmarkStart w:id="23" w:name="_Ref40444723"/>
      <w:r w:rsidRPr="006D65FE">
        <w:rPr>
          <w:lang w:val="en-US"/>
        </w:rPr>
        <w:t>R1-2002221, Remaining physical layer aspects of dual active protocol stack based HO, Nokia, Nokia Shanghai Bell</w:t>
      </w:r>
      <w:r w:rsidR="003F3536">
        <w:rPr>
          <w:lang w:val="en-US"/>
        </w:rPr>
        <w:t>, RAN1#100bis-e, April 2020</w:t>
      </w:r>
      <w:bookmarkEnd w:id="23"/>
    </w:p>
    <w:bookmarkEnd w:id="21"/>
    <w:bookmarkEnd w:id="22"/>
    <w:p w14:paraId="419DBD96"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532E9" w14:textId="77777777" w:rsidR="003F3536" w:rsidRDefault="003F3536">
      <w:r>
        <w:separator/>
      </w:r>
    </w:p>
  </w:endnote>
  <w:endnote w:type="continuationSeparator" w:id="0">
    <w:p w14:paraId="29CDBFB2" w14:textId="77777777" w:rsidR="003F3536" w:rsidRDefault="003F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7084A" w14:textId="77777777" w:rsidR="003F3536" w:rsidRDefault="003F35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6B024" w14:textId="77777777" w:rsidR="003F3536" w:rsidRDefault="003F3536">
      <w:r>
        <w:separator/>
      </w:r>
    </w:p>
  </w:footnote>
  <w:footnote w:type="continuationSeparator" w:id="0">
    <w:p w14:paraId="6DA3C648" w14:textId="77777777" w:rsidR="003F3536" w:rsidRDefault="003F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97858" w14:textId="77777777" w:rsidR="003F3536" w:rsidRDefault="003F35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AC04D7"/>
    <w:multiLevelType w:val="multilevel"/>
    <w:tmpl w:val="12AC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474AB7"/>
    <w:multiLevelType w:val="hybridMultilevel"/>
    <w:tmpl w:val="0B52A528"/>
    <w:lvl w:ilvl="0" w:tplc="434E690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805E7F"/>
    <w:multiLevelType w:val="hybridMultilevel"/>
    <w:tmpl w:val="FEE64E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4"/>
  </w:num>
  <w:num w:numId="20">
    <w:abstractNumId w:val="26"/>
  </w:num>
  <w:num w:numId="21">
    <w:abstractNumId w:val="11"/>
  </w:num>
  <w:num w:numId="22">
    <w:abstractNumId w:val="25"/>
  </w:num>
  <w:num w:numId="23">
    <w:abstractNumId w:val="5"/>
  </w:num>
  <w:num w:numId="24">
    <w:abstractNumId w:val="14"/>
  </w:num>
  <w:num w:numId="25">
    <w:abstractNumId w:val="27"/>
  </w:num>
  <w:num w:numId="26">
    <w:abstractNumId w:val="23"/>
  </w:num>
  <w:num w:numId="27">
    <w:abstractNumId w:val="17"/>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A7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8A1"/>
    <w:rsid w:val="00054114"/>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520"/>
    <w:rsid w:val="000D0D07"/>
    <w:rsid w:val="000D4797"/>
    <w:rsid w:val="000E0527"/>
    <w:rsid w:val="000E1891"/>
    <w:rsid w:val="000E1E92"/>
    <w:rsid w:val="000F06D6"/>
    <w:rsid w:val="000F0EB1"/>
    <w:rsid w:val="000F1106"/>
    <w:rsid w:val="000F3BE9"/>
    <w:rsid w:val="000F3F6C"/>
    <w:rsid w:val="000F6DF3"/>
    <w:rsid w:val="001005FF"/>
    <w:rsid w:val="001062FB"/>
    <w:rsid w:val="001063E6"/>
    <w:rsid w:val="001128F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CA5"/>
    <w:rsid w:val="001D6342"/>
    <w:rsid w:val="001D6D53"/>
    <w:rsid w:val="001E58E2"/>
    <w:rsid w:val="001E6D7B"/>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8F0"/>
    <w:rsid w:val="00377CE1"/>
    <w:rsid w:val="00385BF0"/>
    <w:rsid w:val="003939FF"/>
    <w:rsid w:val="003A2223"/>
    <w:rsid w:val="003A2A0F"/>
    <w:rsid w:val="003A45A1"/>
    <w:rsid w:val="003A5B0A"/>
    <w:rsid w:val="003A6BAC"/>
    <w:rsid w:val="003A70A4"/>
    <w:rsid w:val="003A7EF3"/>
    <w:rsid w:val="003B159C"/>
    <w:rsid w:val="003B1E76"/>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536"/>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0D3C"/>
    <w:rsid w:val="00492BC5"/>
    <w:rsid w:val="004964F1"/>
    <w:rsid w:val="004A16BC"/>
    <w:rsid w:val="004A2B94"/>
    <w:rsid w:val="004B6F6A"/>
    <w:rsid w:val="004B7C0C"/>
    <w:rsid w:val="004C044B"/>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D1"/>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E11"/>
    <w:rsid w:val="006D65F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5E0"/>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5C4"/>
    <w:rsid w:val="008158D6"/>
    <w:rsid w:val="00817196"/>
    <w:rsid w:val="00822A72"/>
    <w:rsid w:val="008235DB"/>
    <w:rsid w:val="00824AB4"/>
    <w:rsid w:val="00825C42"/>
    <w:rsid w:val="00825D25"/>
    <w:rsid w:val="00827D6F"/>
    <w:rsid w:val="008376AC"/>
    <w:rsid w:val="0084447A"/>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A67"/>
    <w:rsid w:val="0090336B"/>
    <w:rsid w:val="009053AA"/>
    <w:rsid w:val="00906939"/>
    <w:rsid w:val="00910B7D"/>
    <w:rsid w:val="00911DFB"/>
    <w:rsid w:val="009139D9"/>
    <w:rsid w:val="00914AD8"/>
    <w:rsid w:val="00916079"/>
    <w:rsid w:val="00916E8D"/>
    <w:rsid w:val="00917CE9"/>
    <w:rsid w:val="00917D4B"/>
    <w:rsid w:val="0092075B"/>
    <w:rsid w:val="00920BF2"/>
    <w:rsid w:val="00922010"/>
    <w:rsid w:val="00924EDB"/>
    <w:rsid w:val="00931BD9"/>
    <w:rsid w:val="00932D9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24E"/>
    <w:rsid w:val="009D4FF0"/>
    <w:rsid w:val="009D703C"/>
    <w:rsid w:val="009D718F"/>
    <w:rsid w:val="009E068F"/>
    <w:rsid w:val="009E14E0"/>
    <w:rsid w:val="009E35DB"/>
    <w:rsid w:val="009E47A3"/>
    <w:rsid w:val="009F08F3"/>
    <w:rsid w:val="009F344F"/>
    <w:rsid w:val="009F6AA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5AE9"/>
    <w:rsid w:val="00B157F9"/>
    <w:rsid w:val="00B20256"/>
    <w:rsid w:val="00B20D09"/>
    <w:rsid w:val="00B2763F"/>
    <w:rsid w:val="00B27AAC"/>
    <w:rsid w:val="00B30929"/>
    <w:rsid w:val="00B372AA"/>
    <w:rsid w:val="00B40445"/>
    <w:rsid w:val="00B409E0"/>
    <w:rsid w:val="00B41888"/>
    <w:rsid w:val="00B433E5"/>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CFD"/>
    <w:rsid w:val="00BD5F1A"/>
    <w:rsid w:val="00BE1234"/>
    <w:rsid w:val="00BE1DE1"/>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860"/>
    <w:rsid w:val="00C81568"/>
    <w:rsid w:val="00C9027A"/>
    <w:rsid w:val="00C9068E"/>
    <w:rsid w:val="00C93814"/>
    <w:rsid w:val="00C93C4B"/>
    <w:rsid w:val="00C944AB"/>
    <w:rsid w:val="00C95B40"/>
    <w:rsid w:val="00CA1ED8"/>
    <w:rsid w:val="00CB1F63"/>
    <w:rsid w:val="00CB7170"/>
    <w:rsid w:val="00CB7CE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1A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1D4C"/>
    <w:rsid w:val="00DB377D"/>
    <w:rsid w:val="00DC2D36"/>
    <w:rsid w:val="00DC53EF"/>
    <w:rsid w:val="00DE46A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9E8"/>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41E"/>
    <w:rsid w:val="00E9291C"/>
    <w:rsid w:val="00E93FFE"/>
    <w:rsid w:val="00E94F8A"/>
    <w:rsid w:val="00EA7A41"/>
    <w:rsid w:val="00EB077B"/>
    <w:rsid w:val="00EB4EA2"/>
    <w:rsid w:val="00EC24D5"/>
    <w:rsid w:val="00EC27C6"/>
    <w:rsid w:val="00EC419F"/>
    <w:rsid w:val="00EC4207"/>
    <w:rsid w:val="00EC5653"/>
    <w:rsid w:val="00EC71CE"/>
    <w:rsid w:val="00ED1006"/>
    <w:rsid w:val="00EE3179"/>
    <w:rsid w:val="00EF18FE"/>
    <w:rsid w:val="00EF5787"/>
    <w:rsid w:val="00EF60D0"/>
    <w:rsid w:val="00F0528D"/>
    <w:rsid w:val="00F06C67"/>
    <w:rsid w:val="00F06DFD"/>
    <w:rsid w:val="00F071D1"/>
    <w:rsid w:val="00F07533"/>
    <w:rsid w:val="00F10629"/>
    <w:rsid w:val="00F15FA5"/>
    <w:rsid w:val="00F209B7"/>
    <w:rsid w:val="00F22D48"/>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229"/>
    <w:rsid w:val="00F9056A"/>
    <w:rsid w:val="00F90F8D"/>
    <w:rsid w:val="00F92782"/>
    <w:rsid w:val="00F93AA9"/>
    <w:rsid w:val="00F96985"/>
    <w:rsid w:val="00F97838"/>
    <w:rsid w:val="00FA2BB3"/>
    <w:rsid w:val="00FB0A5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67D91C"/>
  <w15:chartTrackingRefBased/>
  <w15:docId w15:val="{E03641D7-B1A5-43D1-8A97-48A8A8437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D65F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D6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D65FE"/>
    <w:pPr>
      <w:pBdr>
        <w:top w:val="none" w:sz="0" w:space="0" w:color="auto"/>
      </w:pBdr>
      <w:spacing w:before="180"/>
      <w:outlineLvl w:val="1"/>
    </w:pPr>
    <w:rPr>
      <w:sz w:val="32"/>
    </w:rPr>
  </w:style>
  <w:style w:type="paragraph" w:styleId="Heading3">
    <w:name w:val="heading 3"/>
    <w:basedOn w:val="Heading2"/>
    <w:next w:val="Normal"/>
    <w:link w:val="Heading3Char"/>
    <w:qFormat/>
    <w:rsid w:val="006D65FE"/>
    <w:pPr>
      <w:spacing w:before="120"/>
      <w:outlineLvl w:val="2"/>
    </w:pPr>
    <w:rPr>
      <w:sz w:val="28"/>
    </w:rPr>
  </w:style>
  <w:style w:type="paragraph" w:styleId="Heading4">
    <w:name w:val="heading 4"/>
    <w:basedOn w:val="Heading3"/>
    <w:next w:val="Normal"/>
    <w:link w:val="Heading4Char"/>
    <w:qFormat/>
    <w:rsid w:val="006D65FE"/>
    <w:pPr>
      <w:ind w:left="1418" w:hanging="1418"/>
      <w:outlineLvl w:val="3"/>
    </w:pPr>
    <w:rPr>
      <w:sz w:val="24"/>
    </w:rPr>
  </w:style>
  <w:style w:type="paragraph" w:styleId="Heading5">
    <w:name w:val="heading 5"/>
    <w:basedOn w:val="Heading4"/>
    <w:next w:val="Normal"/>
    <w:link w:val="Heading5Char"/>
    <w:qFormat/>
    <w:rsid w:val="006D65FE"/>
    <w:pPr>
      <w:ind w:left="1701" w:hanging="1701"/>
      <w:outlineLvl w:val="4"/>
    </w:pPr>
    <w:rPr>
      <w:sz w:val="22"/>
    </w:rPr>
  </w:style>
  <w:style w:type="paragraph" w:styleId="Heading6">
    <w:name w:val="heading 6"/>
    <w:basedOn w:val="H6"/>
    <w:next w:val="Normal"/>
    <w:link w:val="Heading6Char"/>
    <w:qFormat/>
    <w:rsid w:val="006D65FE"/>
    <w:pPr>
      <w:outlineLvl w:val="5"/>
    </w:pPr>
  </w:style>
  <w:style w:type="paragraph" w:styleId="Heading7">
    <w:name w:val="heading 7"/>
    <w:basedOn w:val="H6"/>
    <w:next w:val="Normal"/>
    <w:link w:val="Heading7Char"/>
    <w:qFormat/>
    <w:rsid w:val="006D65FE"/>
    <w:pPr>
      <w:outlineLvl w:val="6"/>
    </w:pPr>
  </w:style>
  <w:style w:type="paragraph" w:styleId="Heading8">
    <w:name w:val="heading 8"/>
    <w:basedOn w:val="Heading1"/>
    <w:next w:val="Normal"/>
    <w:link w:val="Heading8Char"/>
    <w:qFormat/>
    <w:rsid w:val="006D65FE"/>
    <w:pPr>
      <w:ind w:left="0" w:firstLine="0"/>
      <w:outlineLvl w:val="7"/>
    </w:pPr>
  </w:style>
  <w:style w:type="paragraph" w:styleId="Heading9">
    <w:name w:val="heading 9"/>
    <w:basedOn w:val="Heading8"/>
    <w:next w:val="Normal"/>
    <w:link w:val="Heading9Char"/>
    <w:qFormat/>
    <w:rsid w:val="006D65FE"/>
    <w:pPr>
      <w:outlineLvl w:val="8"/>
    </w:pPr>
  </w:style>
  <w:style w:type="character" w:default="1" w:styleId="DefaultParagraphFont">
    <w:name w:val="Default Paragraph Font"/>
    <w:uiPriority w:val="1"/>
    <w:semiHidden/>
    <w:unhideWhenUsed/>
    <w:rsid w:val="006D65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5FE"/>
  </w:style>
  <w:style w:type="paragraph" w:styleId="TOC8">
    <w:name w:val="toc 8"/>
    <w:basedOn w:val="TOC1"/>
    <w:uiPriority w:val="39"/>
    <w:rsid w:val="006D65FE"/>
    <w:pPr>
      <w:spacing w:before="180"/>
      <w:ind w:left="2693" w:hanging="2693"/>
    </w:pPr>
    <w:rPr>
      <w:b/>
    </w:rPr>
  </w:style>
  <w:style w:type="paragraph" w:styleId="TOC1">
    <w:name w:val="toc 1"/>
    <w:uiPriority w:val="39"/>
    <w:rsid w:val="006D6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65FE"/>
    <w:pPr>
      <w:keepNext/>
      <w:keepLines/>
      <w:spacing w:before="180"/>
      <w:jc w:val="center"/>
    </w:pPr>
  </w:style>
  <w:style w:type="paragraph" w:styleId="Caption">
    <w:name w:val="caption"/>
    <w:basedOn w:val="Normal"/>
    <w:next w:val="Normal"/>
    <w:qFormat/>
    <w:rsid w:val="006D65FE"/>
    <w:pPr>
      <w:spacing w:before="120" w:after="120"/>
    </w:pPr>
    <w:rPr>
      <w:b/>
      <w:lang w:eastAsia="en-GB"/>
    </w:rPr>
  </w:style>
  <w:style w:type="paragraph" w:styleId="TOC5">
    <w:name w:val="toc 5"/>
    <w:basedOn w:val="TOC4"/>
    <w:uiPriority w:val="39"/>
    <w:rsid w:val="006D65FE"/>
    <w:pPr>
      <w:ind w:left="1701" w:hanging="1701"/>
    </w:pPr>
  </w:style>
  <w:style w:type="paragraph" w:styleId="TOC4">
    <w:name w:val="toc 4"/>
    <w:basedOn w:val="TOC3"/>
    <w:uiPriority w:val="39"/>
    <w:rsid w:val="006D65FE"/>
    <w:pPr>
      <w:ind w:left="1418" w:hanging="1418"/>
    </w:pPr>
  </w:style>
  <w:style w:type="paragraph" w:styleId="TOC3">
    <w:name w:val="toc 3"/>
    <w:basedOn w:val="TOC2"/>
    <w:uiPriority w:val="39"/>
    <w:rsid w:val="006D65FE"/>
    <w:pPr>
      <w:ind w:left="1134" w:hanging="1134"/>
    </w:pPr>
  </w:style>
  <w:style w:type="paragraph" w:styleId="TOC2">
    <w:name w:val="toc 2"/>
    <w:basedOn w:val="TOC1"/>
    <w:uiPriority w:val="39"/>
    <w:rsid w:val="006D65FE"/>
    <w:pPr>
      <w:keepNext w:val="0"/>
      <w:spacing w:before="0"/>
      <w:ind w:left="851" w:hanging="851"/>
    </w:pPr>
    <w:rPr>
      <w:sz w:val="20"/>
    </w:rPr>
  </w:style>
  <w:style w:type="paragraph" w:styleId="Index2">
    <w:name w:val="index 2"/>
    <w:basedOn w:val="Index1"/>
    <w:rsid w:val="006D65FE"/>
    <w:pPr>
      <w:ind w:left="284"/>
    </w:pPr>
  </w:style>
  <w:style w:type="paragraph" w:styleId="Index1">
    <w:name w:val="index 1"/>
    <w:basedOn w:val="Normal"/>
    <w:rsid w:val="006D65FE"/>
    <w:pPr>
      <w:keepLines/>
      <w:spacing w:after="0"/>
    </w:pPr>
  </w:style>
  <w:style w:type="paragraph" w:styleId="DocumentMap">
    <w:name w:val="Document Map"/>
    <w:basedOn w:val="Normal"/>
    <w:link w:val="DocumentMapChar"/>
    <w:rsid w:val="006D65FE"/>
    <w:pPr>
      <w:shd w:val="clear" w:color="auto" w:fill="000080"/>
    </w:pPr>
    <w:rPr>
      <w:rFonts w:ascii="Tahoma" w:hAnsi="Tahoma" w:cs="Tahoma"/>
    </w:rPr>
  </w:style>
  <w:style w:type="paragraph" w:styleId="ListNumber2">
    <w:name w:val="List Number 2"/>
    <w:basedOn w:val="ListNumber"/>
    <w:rsid w:val="006D65FE"/>
    <w:pPr>
      <w:numPr>
        <w:numId w:val="22"/>
      </w:numPr>
    </w:pPr>
  </w:style>
  <w:style w:type="paragraph" w:styleId="ListNumber">
    <w:name w:val="List Number"/>
    <w:basedOn w:val="List"/>
    <w:rsid w:val="006D65FE"/>
    <w:pPr>
      <w:numPr>
        <w:numId w:val="21"/>
      </w:numPr>
    </w:pPr>
    <w:rPr>
      <w:lang w:eastAsia="ja-JP"/>
    </w:rPr>
  </w:style>
  <w:style w:type="paragraph" w:styleId="List">
    <w:name w:val="List"/>
    <w:basedOn w:val="BodyText"/>
    <w:rsid w:val="006D65FE"/>
    <w:pPr>
      <w:ind w:left="568" w:hanging="284"/>
    </w:pPr>
  </w:style>
  <w:style w:type="paragraph" w:styleId="Header">
    <w:name w:val="header"/>
    <w:link w:val="HeaderChar"/>
    <w:rsid w:val="006D65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65FE"/>
    <w:rPr>
      <w:b/>
      <w:position w:val="6"/>
      <w:sz w:val="16"/>
    </w:rPr>
  </w:style>
  <w:style w:type="paragraph" w:styleId="FootnoteText">
    <w:name w:val="footnote text"/>
    <w:basedOn w:val="Normal"/>
    <w:link w:val="FootnoteTextChar"/>
    <w:rsid w:val="006D65FE"/>
    <w:pPr>
      <w:keepLines/>
      <w:spacing w:after="0"/>
      <w:ind w:left="454" w:hanging="454"/>
    </w:pPr>
    <w:rPr>
      <w:sz w:val="16"/>
    </w:rPr>
  </w:style>
  <w:style w:type="paragraph" w:customStyle="1" w:styleId="3GPPHeader">
    <w:name w:val="3GPP_Header"/>
    <w:basedOn w:val="BodyText"/>
    <w:rsid w:val="006D65FE"/>
    <w:pPr>
      <w:tabs>
        <w:tab w:val="left" w:pos="1701"/>
        <w:tab w:val="right" w:pos="9639"/>
      </w:tabs>
      <w:spacing w:after="240"/>
    </w:pPr>
    <w:rPr>
      <w:b/>
      <w:sz w:val="24"/>
    </w:rPr>
  </w:style>
  <w:style w:type="paragraph" w:styleId="TOC9">
    <w:name w:val="toc 9"/>
    <w:basedOn w:val="TOC8"/>
    <w:uiPriority w:val="39"/>
    <w:rsid w:val="006D65FE"/>
    <w:pPr>
      <w:ind w:left="1418" w:hanging="1418"/>
    </w:pPr>
  </w:style>
  <w:style w:type="paragraph" w:styleId="TOC6">
    <w:name w:val="toc 6"/>
    <w:basedOn w:val="TOC5"/>
    <w:next w:val="Normal"/>
    <w:uiPriority w:val="39"/>
    <w:rsid w:val="006D65FE"/>
    <w:pPr>
      <w:ind w:left="1985" w:hanging="1985"/>
    </w:pPr>
  </w:style>
  <w:style w:type="paragraph" w:styleId="TOC7">
    <w:name w:val="toc 7"/>
    <w:basedOn w:val="TOC6"/>
    <w:next w:val="Normal"/>
    <w:uiPriority w:val="39"/>
    <w:rsid w:val="006D65FE"/>
    <w:pPr>
      <w:ind w:left="2268" w:hanging="2268"/>
    </w:pPr>
  </w:style>
  <w:style w:type="paragraph" w:styleId="ListBullet2">
    <w:name w:val="List Bullet 2"/>
    <w:basedOn w:val="ListBullet"/>
    <w:rsid w:val="006D65FE"/>
    <w:pPr>
      <w:numPr>
        <w:numId w:val="17"/>
      </w:numPr>
    </w:pPr>
  </w:style>
  <w:style w:type="paragraph" w:styleId="ListBullet">
    <w:name w:val="List Bullet"/>
    <w:basedOn w:val="List"/>
    <w:rsid w:val="006D65FE"/>
    <w:pPr>
      <w:numPr>
        <w:numId w:val="16"/>
      </w:numPr>
    </w:pPr>
    <w:rPr>
      <w:lang w:eastAsia="ja-JP"/>
    </w:rPr>
  </w:style>
  <w:style w:type="paragraph" w:styleId="ListBullet3">
    <w:name w:val="List Bullet 3"/>
    <w:basedOn w:val="ListBullet2"/>
    <w:rsid w:val="006D65FE"/>
    <w:pPr>
      <w:numPr>
        <w:numId w:val="18"/>
      </w:numPr>
    </w:pPr>
  </w:style>
  <w:style w:type="paragraph" w:customStyle="1" w:styleId="EQ">
    <w:name w:val="EQ"/>
    <w:basedOn w:val="Normal"/>
    <w:next w:val="Normal"/>
    <w:rsid w:val="006D65FE"/>
    <w:pPr>
      <w:keepLines/>
      <w:tabs>
        <w:tab w:val="center" w:pos="4536"/>
        <w:tab w:val="right" w:pos="9072"/>
      </w:tabs>
    </w:pPr>
    <w:rPr>
      <w:noProof/>
    </w:rPr>
  </w:style>
  <w:style w:type="paragraph" w:styleId="List2">
    <w:name w:val="List 2"/>
    <w:basedOn w:val="List"/>
    <w:rsid w:val="006D65FE"/>
    <w:pPr>
      <w:ind w:left="851"/>
    </w:pPr>
    <w:rPr>
      <w:lang w:eastAsia="ja-JP"/>
    </w:rPr>
  </w:style>
  <w:style w:type="paragraph" w:styleId="List3">
    <w:name w:val="List 3"/>
    <w:basedOn w:val="List2"/>
    <w:rsid w:val="006D65FE"/>
    <w:pPr>
      <w:ind w:left="1135"/>
    </w:pPr>
  </w:style>
  <w:style w:type="paragraph" w:styleId="List4">
    <w:name w:val="List 4"/>
    <w:basedOn w:val="List3"/>
    <w:rsid w:val="006D65FE"/>
    <w:pPr>
      <w:ind w:left="1418"/>
    </w:pPr>
  </w:style>
  <w:style w:type="paragraph" w:styleId="List5">
    <w:name w:val="List 5"/>
    <w:basedOn w:val="List4"/>
    <w:rsid w:val="006D65FE"/>
    <w:pPr>
      <w:ind w:left="1702"/>
    </w:pPr>
  </w:style>
  <w:style w:type="paragraph" w:customStyle="1" w:styleId="EditorsNote">
    <w:name w:val="Editor's Note"/>
    <w:basedOn w:val="NO"/>
    <w:link w:val="EditorsNoteChar"/>
    <w:rsid w:val="006D65FE"/>
    <w:rPr>
      <w:color w:val="FF0000"/>
      <w:lang w:val="x-none" w:eastAsia="x-none"/>
    </w:rPr>
  </w:style>
  <w:style w:type="paragraph" w:styleId="ListBullet4">
    <w:name w:val="List Bullet 4"/>
    <w:basedOn w:val="ListBullet3"/>
    <w:rsid w:val="006D65FE"/>
    <w:pPr>
      <w:numPr>
        <w:numId w:val="19"/>
      </w:numPr>
    </w:pPr>
  </w:style>
  <w:style w:type="paragraph" w:styleId="ListBullet5">
    <w:name w:val="List Bullet 5"/>
    <w:basedOn w:val="ListBullet4"/>
    <w:rsid w:val="006D65FE"/>
    <w:pPr>
      <w:numPr>
        <w:numId w:val="20"/>
      </w:numPr>
    </w:pPr>
  </w:style>
  <w:style w:type="paragraph" w:styleId="Footer">
    <w:name w:val="footer"/>
    <w:basedOn w:val="Header"/>
    <w:link w:val="FooterChar"/>
    <w:rsid w:val="006D65FE"/>
    <w:pPr>
      <w:jc w:val="center"/>
    </w:pPr>
    <w:rPr>
      <w:i/>
    </w:rPr>
  </w:style>
  <w:style w:type="paragraph" w:customStyle="1" w:styleId="Reference">
    <w:name w:val="Reference"/>
    <w:basedOn w:val="BodyText"/>
    <w:rsid w:val="006D65FE"/>
    <w:pPr>
      <w:numPr>
        <w:numId w:val="2"/>
      </w:numPr>
    </w:pPr>
  </w:style>
  <w:style w:type="paragraph" w:styleId="BalloonText">
    <w:name w:val="Balloon Text"/>
    <w:basedOn w:val="Normal"/>
    <w:link w:val="BalloonTextChar"/>
    <w:rsid w:val="006D65FE"/>
    <w:pPr>
      <w:spacing w:after="0"/>
    </w:pPr>
    <w:rPr>
      <w:rFonts w:ascii="Segoe UI" w:hAnsi="Segoe UI" w:cs="Segoe UI"/>
      <w:sz w:val="18"/>
      <w:szCs w:val="18"/>
    </w:rPr>
  </w:style>
  <w:style w:type="character" w:styleId="PageNumber">
    <w:name w:val="page number"/>
    <w:basedOn w:val="DefaultParagraphFont"/>
    <w:rsid w:val="006D65FE"/>
  </w:style>
  <w:style w:type="paragraph" w:styleId="BodyText">
    <w:name w:val="Body Text"/>
    <w:basedOn w:val="Normal"/>
    <w:link w:val="BodyTextChar"/>
    <w:rsid w:val="006D65FE"/>
    <w:pPr>
      <w:spacing w:after="120"/>
      <w:jc w:val="both"/>
    </w:pPr>
    <w:rPr>
      <w:rFonts w:ascii="Arial" w:hAnsi="Arial"/>
      <w:lang w:eastAsia="zh-CN"/>
    </w:rPr>
  </w:style>
  <w:style w:type="character" w:styleId="Hyperlink">
    <w:name w:val="Hyperlink"/>
    <w:uiPriority w:val="99"/>
    <w:rsid w:val="006D65FE"/>
    <w:rPr>
      <w:color w:val="0000FF"/>
      <w:u w:val="single"/>
    </w:rPr>
  </w:style>
  <w:style w:type="character" w:styleId="FollowedHyperlink">
    <w:name w:val="FollowedHyperlink"/>
    <w:unhideWhenUsed/>
    <w:rsid w:val="006D65FE"/>
    <w:rPr>
      <w:color w:val="800080"/>
      <w:u w:val="single"/>
    </w:rPr>
  </w:style>
  <w:style w:type="character" w:styleId="CommentReference">
    <w:name w:val="annotation reference"/>
    <w:uiPriority w:val="99"/>
    <w:qFormat/>
    <w:rsid w:val="006D65FE"/>
    <w:rPr>
      <w:sz w:val="16"/>
      <w:szCs w:val="16"/>
    </w:rPr>
  </w:style>
  <w:style w:type="paragraph" w:styleId="CommentText">
    <w:name w:val="annotation text"/>
    <w:basedOn w:val="Normal"/>
    <w:link w:val="CommentTextChar"/>
    <w:uiPriority w:val="99"/>
    <w:qFormat/>
    <w:rsid w:val="006D65FE"/>
  </w:style>
  <w:style w:type="paragraph" w:styleId="CommentSubject">
    <w:name w:val="annotation subject"/>
    <w:basedOn w:val="CommentText"/>
    <w:next w:val="CommentText"/>
    <w:link w:val="CommentSubjectChar"/>
    <w:rsid w:val="006D65FE"/>
    <w:rPr>
      <w:b/>
      <w:bCs/>
    </w:rPr>
  </w:style>
  <w:style w:type="character" w:customStyle="1" w:styleId="Heading1Char">
    <w:name w:val="Heading 1 Char"/>
    <w:link w:val="Heading1"/>
    <w:rsid w:val="006D65FE"/>
    <w:rPr>
      <w:rFonts w:ascii="Arial" w:hAnsi="Arial"/>
      <w:sz w:val="36"/>
      <w:lang w:eastAsia="ja-JP"/>
    </w:rPr>
  </w:style>
  <w:style w:type="paragraph" w:customStyle="1" w:styleId="B1">
    <w:name w:val="B1"/>
    <w:basedOn w:val="List"/>
    <w:link w:val="B1Char1"/>
    <w:rsid w:val="006D65FE"/>
    <w:rPr>
      <w:rFonts w:ascii="Times New Roman" w:hAnsi="Times New Roman"/>
    </w:rPr>
  </w:style>
  <w:style w:type="paragraph" w:customStyle="1" w:styleId="B2">
    <w:name w:val="B2"/>
    <w:basedOn w:val="List2"/>
    <w:link w:val="B2Char"/>
    <w:rsid w:val="006D65FE"/>
    <w:rPr>
      <w:rFonts w:ascii="Times New Roman" w:hAnsi="Times New Roman"/>
    </w:rPr>
  </w:style>
  <w:style w:type="paragraph" w:customStyle="1" w:styleId="B3">
    <w:name w:val="B3"/>
    <w:basedOn w:val="List3"/>
    <w:link w:val="B3Char2"/>
    <w:rsid w:val="006D65FE"/>
    <w:rPr>
      <w:rFonts w:ascii="Times New Roman" w:hAnsi="Times New Roman"/>
    </w:rPr>
  </w:style>
  <w:style w:type="paragraph" w:customStyle="1" w:styleId="B4">
    <w:name w:val="B4"/>
    <w:basedOn w:val="List4"/>
    <w:link w:val="B4Char"/>
    <w:rsid w:val="006D65FE"/>
    <w:rPr>
      <w:rFonts w:ascii="Times New Roman" w:hAnsi="Times New Roman"/>
    </w:rPr>
  </w:style>
  <w:style w:type="paragraph" w:customStyle="1" w:styleId="Proposal">
    <w:name w:val="Proposal"/>
    <w:basedOn w:val="BodyText"/>
    <w:qFormat/>
    <w:rsid w:val="006D65FE"/>
    <w:pPr>
      <w:numPr>
        <w:numId w:val="3"/>
      </w:numPr>
      <w:tabs>
        <w:tab w:val="clear" w:pos="1304"/>
        <w:tab w:val="left" w:pos="1701"/>
      </w:tabs>
      <w:ind w:left="1701" w:hanging="1701"/>
    </w:pPr>
    <w:rPr>
      <w:b/>
      <w:bCs/>
    </w:rPr>
  </w:style>
  <w:style w:type="character" w:customStyle="1" w:styleId="BodyTextChar">
    <w:name w:val="Body Text Char"/>
    <w:link w:val="BodyText"/>
    <w:rsid w:val="006D65FE"/>
    <w:rPr>
      <w:rFonts w:ascii="Arial" w:hAnsi="Arial"/>
      <w:lang w:eastAsia="zh-CN"/>
    </w:rPr>
  </w:style>
  <w:style w:type="paragraph" w:customStyle="1" w:styleId="B5">
    <w:name w:val="B5"/>
    <w:basedOn w:val="List5"/>
    <w:link w:val="B5Char"/>
    <w:rsid w:val="006D65FE"/>
    <w:rPr>
      <w:rFonts w:ascii="Times New Roman" w:hAnsi="Times New Roman"/>
    </w:rPr>
  </w:style>
  <w:style w:type="paragraph" w:customStyle="1" w:styleId="EX">
    <w:name w:val="EX"/>
    <w:basedOn w:val="Normal"/>
    <w:rsid w:val="006D65FE"/>
    <w:pPr>
      <w:keepLines/>
      <w:ind w:left="1702" w:hanging="1418"/>
    </w:pPr>
  </w:style>
  <w:style w:type="paragraph" w:customStyle="1" w:styleId="EW">
    <w:name w:val="EW"/>
    <w:basedOn w:val="EX"/>
    <w:rsid w:val="006D65FE"/>
    <w:pPr>
      <w:spacing w:after="0"/>
    </w:pPr>
  </w:style>
  <w:style w:type="paragraph" w:customStyle="1" w:styleId="TAL">
    <w:name w:val="TAL"/>
    <w:basedOn w:val="Normal"/>
    <w:link w:val="TALCar"/>
    <w:rsid w:val="006D65FE"/>
    <w:pPr>
      <w:keepNext/>
      <w:keepLines/>
      <w:spacing w:after="0"/>
    </w:pPr>
    <w:rPr>
      <w:rFonts w:ascii="Arial" w:hAnsi="Arial"/>
      <w:sz w:val="18"/>
      <w:lang w:val="x-none" w:eastAsia="x-none"/>
    </w:rPr>
  </w:style>
  <w:style w:type="paragraph" w:customStyle="1" w:styleId="TAC">
    <w:name w:val="TAC"/>
    <w:basedOn w:val="TAL"/>
    <w:rsid w:val="006D65FE"/>
    <w:pPr>
      <w:jc w:val="center"/>
    </w:pPr>
  </w:style>
  <w:style w:type="paragraph" w:customStyle="1" w:styleId="TAH">
    <w:name w:val="TAH"/>
    <w:basedOn w:val="TAC"/>
    <w:link w:val="TAHCar"/>
    <w:rsid w:val="006D65FE"/>
    <w:rPr>
      <w:b/>
    </w:rPr>
  </w:style>
  <w:style w:type="paragraph" w:customStyle="1" w:styleId="TAN">
    <w:name w:val="TAN"/>
    <w:basedOn w:val="TAL"/>
    <w:rsid w:val="006D65FE"/>
    <w:pPr>
      <w:ind w:left="851" w:hanging="851"/>
    </w:pPr>
  </w:style>
  <w:style w:type="paragraph" w:customStyle="1" w:styleId="TAR">
    <w:name w:val="TAR"/>
    <w:basedOn w:val="TAL"/>
    <w:rsid w:val="006D65FE"/>
    <w:pPr>
      <w:jc w:val="right"/>
    </w:pPr>
  </w:style>
  <w:style w:type="paragraph" w:customStyle="1" w:styleId="TH">
    <w:name w:val="TH"/>
    <w:basedOn w:val="Normal"/>
    <w:link w:val="THChar"/>
    <w:rsid w:val="006D65FE"/>
    <w:pPr>
      <w:keepNext/>
      <w:keepLines/>
      <w:spacing w:before="60"/>
      <w:jc w:val="center"/>
    </w:pPr>
    <w:rPr>
      <w:rFonts w:ascii="Arial" w:hAnsi="Arial"/>
      <w:b/>
      <w:lang w:val="x-none" w:eastAsia="x-none"/>
    </w:rPr>
  </w:style>
  <w:style w:type="paragraph" w:customStyle="1" w:styleId="TF">
    <w:name w:val="TF"/>
    <w:basedOn w:val="TH"/>
    <w:link w:val="TFChar"/>
    <w:rsid w:val="006D65FE"/>
    <w:pPr>
      <w:keepNext w:val="0"/>
      <w:spacing w:before="0" w:after="240"/>
    </w:pPr>
  </w:style>
  <w:style w:type="paragraph" w:customStyle="1" w:styleId="TT">
    <w:name w:val="TT"/>
    <w:basedOn w:val="Heading1"/>
    <w:next w:val="Normal"/>
    <w:rsid w:val="006D65FE"/>
    <w:pPr>
      <w:outlineLvl w:val="9"/>
    </w:pPr>
  </w:style>
  <w:style w:type="paragraph" w:customStyle="1" w:styleId="ZA">
    <w:name w:val="ZA"/>
    <w:rsid w:val="006D6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6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65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65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65FE"/>
  </w:style>
  <w:style w:type="paragraph" w:customStyle="1" w:styleId="ZH">
    <w:name w:val="ZH"/>
    <w:rsid w:val="006D65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65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65FE"/>
    <w:pPr>
      <w:framePr w:hRule="auto" w:wrap="notBeside" w:y="852"/>
    </w:pPr>
    <w:rPr>
      <w:i w:val="0"/>
      <w:sz w:val="40"/>
    </w:rPr>
  </w:style>
  <w:style w:type="paragraph" w:customStyle="1" w:styleId="ZU">
    <w:name w:val="ZU"/>
    <w:rsid w:val="006D6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65FE"/>
    <w:pPr>
      <w:framePr w:wrap="notBeside" w:y="16161"/>
    </w:pPr>
  </w:style>
  <w:style w:type="paragraph" w:customStyle="1" w:styleId="FP">
    <w:name w:val="FP"/>
    <w:basedOn w:val="Normal"/>
    <w:rsid w:val="006D65FE"/>
    <w:pPr>
      <w:spacing w:after="0"/>
    </w:pPr>
  </w:style>
  <w:style w:type="paragraph" w:customStyle="1" w:styleId="Observation">
    <w:name w:val="Observation"/>
    <w:basedOn w:val="Proposal"/>
    <w:qFormat/>
    <w:rsid w:val="006D65FE"/>
    <w:pPr>
      <w:numPr>
        <w:numId w:val="13"/>
      </w:numPr>
      <w:ind w:left="1701" w:hanging="1701"/>
    </w:pPr>
    <w:rPr>
      <w:lang w:eastAsia="ja-JP"/>
    </w:rPr>
  </w:style>
  <w:style w:type="paragraph" w:styleId="TableofFigures">
    <w:name w:val="table of figures"/>
    <w:basedOn w:val="BodyText"/>
    <w:next w:val="Normal"/>
    <w:uiPriority w:val="99"/>
    <w:rsid w:val="006D65FE"/>
    <w:pPr>
      <w:ind w:left="1701" w:hanging="1701"/>
      <w:jc w:val="left"/>
    </w:pPr>
    <w:rPr>
      <w:b/>
    </w:rPr>
  </w:style>
  <w:style w:type="character" w:customStyle="1" w:styleId="B1Char1">
    <w:name w:val="B1 Char1"/>
    <w:link w:val="B1"/>
    <w:qFormat/>
    <w:rsid w:val="006D65FE"/>
    <w:rPr>
      <w:rFonts w:ascii="Times New Roman" w:hAnsi="Times New Roman"/>
      <w:lang w:eastAsia="zh-CN"/>
    </w:rPr>
  </w:style>
  <w:style w:type="character" w:customStyle="1" w:styleId="B2Char">
    <w:name w:val="B2 Char"/>
    <w:link w:val="B2"/>
    <w:qFormat/>
    <w:rsid w:val="006D65FE"/>
    <w:rPr>
      <w:rFonts w:ascii="Times New Roman" w:hAnsi="Times New Roman"/>
      <w:lang w:eastAsia="ja-JP"/>
    </w:rPr>
  </w:style>
  <w:style w:type="character" w:customStyle="1" w:styleId="B3Char2">
    <w:name w:val="B3 Char2"/>
    <w:link w:val="B3"/>
    <w:qFormat/>
    <w:rsid w:val="006D65FE"/>
    <w:rPr>
      <w:rFonts w:ascii="Times New Roman" w:hAnsi="Times New Roman"/>
      <w:lang w:eastAsia="ja-JP"/>
    </w:rPr>
  </w:style>
  <w:style w:type="character" w:customStyle="1" w:styleId="B4Char">
    <w:name w:val="B4 Char"/>
    <w:link w:val="B4"/>
    <w:rsid w:val="006D65FE"/>
    <w:rPr>
      <w:rFonts w:ascii="Times New Roman" w:hAnsi="Times New Roman"/>
      <w:lang w:eastAsia="ja-JP"/>
    </w:rPr>
  </w:style>
  <w:style w:type="character" w:customStyle="1" w:styleId="B5Char">
    <w:name w:val="B5 Char"/>
    <w:link w:val="B5"/>
    <w:rsid w:val="006D65FE"/>
    <w:rPr>
      <w:rFonts w:ascii="Times New Roman" w:hAnsi="Times New Roman"/>
      <w:lang w:eastAsia="ja-JP"/>
    </w:rPr>
  </w:style>
  <w:style w:type="paragraph" w:customStyle="1" w:styleId="B6">
    <w:name w:val="B6"/>
    <w:basedOn w:val="B5"/>
    <w:link w:val="B6Char"/>
    <w:rsid w:val="006D65FE"/>
    <w:pPr>
      <w:ind w:left="1985"/>
    </w:pPr>
  </w:style>
  <w:style w:type="character" w:customStyle="1" w:styleId="B6Char">
    <w:name w:val="B6 Char"/>
    <w:link w:val="B6"/>
    <w:rsid w:val="006D65FE"/>
    <w:rPr>
      <w:rFonts w:ascii="Times New Roman" w:hAnsi="Times New Roman"/>
      <w:lang w:eastAsia="ja-JP"/>
    </w:rPr>
  </w:style>
  <w:style w:type="paragraph" w:customStyle="1" w:styleId="B7">
    <w:name w:val="B7"/>
    <w:basedOn w:val="B6"/>
    <w:link w:val="B7Char"/>
    <w:rsid w:val="006D65FE"/>
    <w:pPr>
      <w:ind w:left="2269"/>
    </w:pPr>
  </w:style>
  <w:style w:type="character" w:customStyle="1" w:styleId="B7Char">
    <w:name w:val="B7 Char"/>
    <w:basedOn w:val="B6Char"/>
    <w:link w:val="B7"/>
    <w:rsid w:val="006D65FE"/>
    <w:rPr>
      <w:rFonts w:ascii="Times New Roman" w:hAnsi="Times New Roman"/>
      <w:lang w:eastAsia="ja-JP"/>
    </w:rPr>
  </w:style>
  <w:style w:type="paragraph" w:customStyle="1" w:styleId="B8">
    <w:name w:val="B8"/>
    <w:basedOn w:val="B7"/>
    <w:qFormat/>
    <w:rsid w:val="006D65FE"/>
    <w:pPr>
      <w:ind w:left="2552"/>
    </w:pPr>
  </w:style>
  <w:style w:type="character" w:customStyle="1" w:styleId="BalloonTextChar">
    <w:name w:val="Balloon Text Char"/>
    <w:link w:val="BalloonText"/>
    <w:rsid w:val="006D65FE"/>
    <w:rPr>
      <w:rFonts w:ascii="Segoe UI" w:hAnsi="Segoe UI" w:cs="Segoe UI"/>
      <w:sz w:val="18"/>
      <w:szCs w:val="18"/>
      <w:lang w:eastAsia="ja-JP"/>
    </w:rPr>
  </w:style>
  <w:style w:type="character" w:customStyle="1" w:styleId="CommentTextChar">
    <w:name w:val="Comment Text Char"/>
    <w:link w:val="CommentText"/>
    <w:uiPriority w:val="99"/>
    <w:qFormat/>
    <w:rsid w:val="006D65FE"/>
    <w:rPr>
      <w:rFonts w:ascii="Times New Roman" w:hAnsi="Times New Roman"/>
      <w:lang w:eastAsia="ja-JP"/>
    </w:rPr>
  </w:style>
  <w:style w:type="character" w:customStyle="1" w:styleId="CommentSubjectChar">
    <w:name w:val="Comment Subject Char"/>
    <w:link w:val="CommentSubject"/>
    <w:rsid w:val="006D65FE"/>
    <w:rPr>
      <w:rFonts w:ascii="Times New Roman" w:hAnsi="Times New Roman"/>
      <w:b/>
      <w:bCs/>
      <w:lang w:eastAsia="ja-JP"/>
    </w:rPr>
  </w:style>
  <w:style w:type="paragraph" w:customStyle="1" w:styleId="CRCoverPage">
    <w:name w:val="CR Cover Page"/>
    <w:link w:val="CRCoverPageZchn"/>
    <w:rsid w:val="006D65FE"/>
    <w:pPr>
      <w:spacing w:after="120"/>
    </w:pPr>
    <w:rPr>
      <w:rFonts w:ascii="Arial" w:hAnsi="Arial"/>
      <w:lang w:eastAsia="ko-KR"/>
    </w:rPr>
  </w:style>
  <w:style w:type="character" w:customStyle="1" w:styleId="CRCoverPageZchn">
    <w:name w:val="CR Cover Page Zchn"/>
    <w:link w:val="CRCoverPage"/>
    <w:rsid w:val="006D65FE"/>
    <w:rPr>
      <w:rFonts w:ascii="Arial" w:hAnsi="Arial"/>
      <w:lang w:eastAsia="ko-KR"/>
    </w:rPr>
  </w:style>
  <w:style w:type="paragraph" w:customStyle="1" w:styleId="Doc-text2">
    <w:name w:val="Doc-text2"/>
    <w:basedOn w:val="Normal"/>
    <w:link w:val="Doc-text2Char"/>
    <w:qFormat/>
    <w:rsid w:val="006D65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65FE"/>
    <w:rPr>
      <w:rFonts w:ascii="Arial" w:eastAsia="MS Mincho" w:hAnsi="Arial"/>
      <w:szCs w:val="24"/>
      <w:lang w:val="x-none" w:eastAsia="x-none"/>
    </w:rPr>
  </w:style>
  <w:style w:type="character" w:customStyle="1" w:styleId="DocumentMapChar">
    <w:name w:val="Document Map Char"/>
    <w:link w:val="DocumentMap"/>
    <w:rsid w:val="006D65FE"/>
    <w:rPr>
      <w:rFonts w:ascii="Tahoma" w:hAnsi="Tahoma" w:cs="Tahoma"/>
      <w:shd w:val="clear" w:color="auto" w:fill="000080"/>
      <w:lang w:eastAsia="ja-JP"/>
    </w:rPr>
  </w:style>
  <w:style w:type="paragraph" w:customStyle="1" w:styleId="NO">
    <w:name w:val="NO"/>
    <w:basedOn w:val="Normal"/>
    <w:link w:val="NOChar"/>
    <w:rsid w:val="006D65FE"/>
    <w:pPr>
      <w:keepLines/>
      <w:ind w:left="1135" w:hanging="851"/>
    </w:pPr>
  </w:style>
  <w:style w:type="character" w:customStyle="1" w:styleId="NOChar">
    <w:name w:val="NO Char"/>
    <w:link w:val="NO"/>
    <w:qFormat/>
    <w:rsid w:val="006D65FE"/>
    <w:rPr>
      <w:rFonts w:ascii="Times New Roman" w:hAnsi="Times New Roman"/>
      <w:lang w:eastAsia="ja-JP"/>
    </w:rPr>
  </w:style>
  <w:style w:type="character" w:customStyle="1" w:styleId="EditorsNoteChar">
    <w:name w:val="Editor's Note Char"/>
    <w:link w:val="EditorsNote"/>
    <w:rsid w:val="006D65FE"/>
    <w:rPr>
      <w:rFonts w:ascii="Times New Roman" w:hAnsi="Times New Roman"/>
      <w:color w:val="FF0000"/>
      <w:lang w:val="x-none" w:eastAsia="x-none"/>
    </w:rPr>
  </w:style>
  <w:style w:type="paragraph" w:customStyle="1" w:styleId="EmailDiscussion">
    <w:name w:val="EmailDiscussion"/>
    <w:basedOn w:val="Normal"/>
    <w:next w:val="Normal"/>
    <w:rsid w:val="006D65FE"/>
    <w:pPr>
      <w:numPr>
        <w:numId w:val="14"/>
      </w:numPr>
      <w:spacing w:before="40" w:after="0"/>
    </w:pPr>
    <w:rPr>
      <w:rFonts w:ascii="Arial" w:eastAsia="MS Mincho" w:hAnsi="Arial"/>
      <w:b/>
      <w:szCs w:val="24"/>
      <w:lang w:eastAsia="en-GB"/>
    </w:rPr>
  </w:style>
  <w:style w:type="character" w:styleId="Emphasis">
    <w:name w:val="Emphasis"/>
    <w:qFormat/>
    <w:rsid w:val="006D65FE"/>
    <w:rPr>
      <w:i/>
      <w:iCs/>
    </w:rPr>
  </w:style>
  <w:style w:type="paragraph" w:customStyle="1" w:styleId="FigureTitle">
    <w:name w:val="Figure_Title"/>
    <w:basedOn w:val="Normal"/>
    <w:next w:val="Normal"/>
    <w:rsid w:val="006D65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65FE"/>
    <w:rPr>
      <w:rFonts w:ascii="Arial" w:hAnsi="Arial"/>
      <w:b/>
      <w:noProof/>
      <w:sz w:val="18"/>
      <w:lang w:eastAsia="ja-JP"/>
    </w:rPr>
  </w:style>
  <w:style w:type="character" w:customStyle="1" w:styleId="FooterChar">
    <w:name w:val="Footer Char"/>
    <w:link w:val="Footer"/>
    <w:rsid w:val="006D65FE"/>
    <w:rPr>
      <w:rFonts w:ascii="Arial" w:hAnsi="Arial"/>
      <w:b/>
      <w:i/>
      <w:noProof/>
      <w:sz w:val="18"/>
      <w:lang w:eastAsia="ja-JP"/>
    </w:rPr>
  </w:style>
  <w:style w:type="character" w:customStyle="1" w:styleId="FootnoteTextChar">
    <w:name w:val="Footnote Text Char"/>
    <w:link w:val="FootnoteText"/>
    <w:rsid w:val="006D65FE"/>
    <w:rPr>
      <w:rFonts w:ascii="Times New Roman" w:hAnsi="Times New Roman"/>
      <w:sz w:val="16"/>
      <w:lang w:eastAsia="ja-JP"/>
    </w:rPr>
  </w:style>
  <w:style w:type="paragraph" w:customStyle="1" w:styleId="Guidance">
    <w:name w:val="Guidance"/>
    <w:basedOn w:val="Normal"/>
    <w:rsid w:val="006D65FE"/>
    <w:rPr>
      <w:i/>
      <w:color w:val="0000FF"/>
    </w:rPr>
  </w:style>
  <w:style w:type="character" w:customStyle="1" w:styleId="Heading2Char">
    <w:name w:val="Heading 2 Char"/>
    <w:link w:val="Heading2"/>
    <w:rsid w:val="006D65FE"/>
    <w:rPr>
      <w:rFonts w:ascii="Arial" w:hAnsi="Arial"/>
      <w:sz w:val="32"/>
      <w:lang w:eastAsia="ja-JP"/>
    </w:rPr>
  </w:style>
  <w:style w:type="character" w:customStyle="1" w:styleId="Heading3Char">
    <w:name w:val="Heading 3 Char"/>
    <w:link w:val="Heading3"/>
    <w:rsid w:val="006D65FE"/>
    <w:rPr>
      <w:rFonts w:ascii="Arial" w:hAnsi="Arial"/>
      <w:sz w:val="28"/>
      <w:lang w:eastAsia="ja-JP"/>
    </w:rPr>
  </w:style>
  <w:style w:type="character" w:customStyle="1" w:styleId="Heading4Char">
    <w:name w:val="Heading 4 Char"/>
    <w:link w:val="Heading4"/>
    <w:rsid w:val="006D65FE"/>
    <w:rPr>
      <w:rFonts w:ascii="Arial" w:hAnsi="Arial"/>
      <w:sz w:val="24"/>
      <w:lang w:eastAsia="ja-JP"/>
    </w:rPr>
  </w:style>
  <w:style w:type="character" w:customStyle="1" w:styleId="Heading5Char">
    <w:name w:val="Heading 5 Char"/>
    <w:link w:val="Heading5"/>
    <w:rsid w:val="006D65FE"/>
    <w:rPr>
      <w:rFonts w:ascii="Arial" w:hAnsi="Arial"/>
      <w:sz w:val="22"/>
      <w:lang w:eastAsia="ja-JP"/>
    </w:rPr>
  </w:style>
  <w:style w:type="paragraph" w:customStyle="1" w:styleId="H6">
    <w:name w:val="H6"/>
    <w:basedOn w:val="Heading5"/>
    <w:next w:val="Normal"/>
    <w:rsid w:val="006D65FE"/>
    <w:pPr>
      <w:ind w:left="1985" w:hanging="1985"/>
      <w:outlineLvl w:val="9"/>
    </w:pPr>
    <w:rPr>
      <w:sz w:val="20"/>
    </w:rPr>
  </w:style>
  <w:style w:type="character" w:customStyle="1" w:styleId="Heading6Char">
    <w:name w:val="Heading 6 Char"/>
    <w:link w:val="Heading6"/>
    <w:rsid w:val="006D65FE"/>
    <w:rPr>
      <w:rFonts w:ascii="Arial" w:hAnsi="Arial"/>
      <w:lang w:eastAsia="ja-JP"/>
    </w:rPr>
  </w:style>
  <w:style w:type="character" w:customStyle="1" w:styleId="Heading7Char">
    <w:name w:val="Heading 7 Char"/>
    <w:link w:val="Heading7"/>
    <w:rsid w:val="006D65FE"/>
    <w:rPr>
      <w:rFonts w:ascii="Arial" w:hAnsi="Arial"/>
      <w:lang w:eastAsia="ja-JP"/>
    </w:rPr>
  </w:style>
  <w:style w:type="character" w:customStyle="1" w:styleId="Heading8Char">
    <w:name w:val="Heading 8 Char"/>
    <w:link w:val="Heading8"/>
    <w:rsid w:val="006D65FE"/>
    <w:rPr>
      <w:rFonts w:ascii="Arial" w:hAnsi="Arial"/>
      <w:sz w:val="36"/>
      <w:lang w:eastAsia="ja-JP"/>
    </w:rPr>
  </w:style>
  <w:style w:type="character" w:customStyle="1" w:styleId="Heading9Char">
    <w:name w:val="Heading 9 Char"/>
    <w:link w:val="Heading9"/>
    <w:rsid w:val="006D65FE"/>
    <w:rPr>
      <w:rFonts w:ascii="Arial" w:hAnsi="Arial"/>
      <w:sz w:val="36"/>
      <w:lang w:eastAsia="ja-JP"/>
    </w:rPr>
  </w:style>
  <w:style w:type="character" w:styleId="HTMLCode">
    <w:name w:val="HTML Code"/>
    <w:uiPriority w:val="99"/>
    <w:unhideWhenUsed/>
    <w:rsid w:val="006D65FE"/>
    <w:rPr>
      <w:rFonts w:ascii="Courier New" w:eastAsia="Times New Roman" w:hAnsi="Courier New" w:cs="Courier New"/>
      <w:sz w:val="20"/>
      <w:szCs w:val="20"/>
    </w:rPr>
  </w:style>
  <w:style w:type="paragraph" w:styleId="IndexHeading">
    <w:name w:val="index heading"/>
    <w:basedOn w:val="Normal"/>
    <w:next w:val="Normal"/>
    <w:rsid w:val="006D65FE"/>
    <w:pPr>
      <w:pBdr>
        <w:top w:val="single" w:sz="12" w:space="0" w:color="auto"/>
      </w:pBdr>
      <w:spacing w:before="360" w:after="240"/>
    </w:pPr>
    <w:rPr>
      <w:b/>
      <w:i/>
      <w:sz w:val="26"/>
      <w:lang w:eastAsia="en-GB"/>
    </w:rPr>
  </w:style>
  <w:style w:type="paragraph" w:customStyle="1" w:styleId="LD">
    <w:name w:val="LD"/>
    <w:rsid w:val="006D65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6D65F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locked/>
    <w:rsid w:val="006D65FE"/>
    <w:rPr>
      <w:rFonts w:ascii="Calibri" w:eastAsia="Calibri" w:hAnsi="Calibri"/>
      <w:sz w:val="22"/>
      <w:szCs w:val="22"/>
      <w:lang w:val="x-none" w:eastAsia="en-US"/>
    </w:rPr>
  </w:style>
  <w:style w:type="paragraph" w:customStyle="1" w:styleId="NF">
    <w:name w:val="NF"/>
    <w:basedOn w:val="NO"/>
    <w:rsid w:val="006D65FE"/>
    <w:pPr>
      <w:keepNext/>
      <w:spacing w:after="0"/>
    </w:pPr>
    <w:rPr>
      <w:rFonts w:ascii="Arial" w:hAnsi="Arial"/>
      <w:sz w:val="18"/>
    </w:rPr>
  </w:style>
  <w:style w:type="paragraph" w:customStyle="1" w:styleId="NW">
    <w:name w:val="NW"/>
    <w:basedOn w:val="NO"/>
    <w:rsid w:val="006D65FE"/>
    <w:pPr>
      <w:spacing w:after="0"/>
    </w:pPr>
  </w:style>
  <w:style w:type="paragraph" w:customStyle="1" w:styleId="PL">
    <w:name w:val="PL"/>
    <w:link w:val="PLChar"/>
    <w:qFormat/>
    <w:rsid w:val="006D65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65FE"/>
    <w:rPr>
      <w:rFonts w:ascii="Courier New" w:eastAsia="Batang" w:hAnsi="Courier New"/>
      <w:noProof/>
      <w:sz w:val="16"/>
      <w:shd w:val="clear" w:color="auto" w:fill="E6E6E6"/>
      <w:lang w:eastAsia="sv-SE"/>
    </w:rPr>
  </w:style>
  <w:style w:type="paragraph" w:styleId="PlainText">
    <w:name w:val="Plain Text"/>
    <w:basedOn w:val="Normal"/>
    <w:link w:val="PlainTextChar"/>
    <w:rsid w:val="006D65FE"/>
    <w:rPr>
      <w:rFonts w:ascii="Courier New" w:hAnsi="Courier New"/>
      <w:lang w:val="nb-NO"/>
    </w:rPr>
  </w:style>
  <w:style w:type="character" w:customStyle="1" w:styleId="PlainTextChar">
    <w:name w:val="Plain Text Char"/>
    <w:link w:val="PlainText"/>
    <w:rsid w:val="006D65FE"/>
    <w:rPr>
      <w:rFonts w:ascii="Courier New" w:hAnsi="Courier New"/>
      <w:lang w:val="nb-NO" w:eastAsia="ja-JP"/>
    </w:rPr>
  </w:style>
  <w:style w:type="character" w:styleId="Strong">
    <w:name w:val="Strong"/>
    <w:uiPriority w:val="22"/>
    <w:qFormat/>
    <w:rsid w:val="006D65FE"/>
    <w:rPr>
      <w:b/>
      <w:bCs/>
    </w:rPr>
  </w:style>
  <w:style w:type="table" w:styleId="TableGrid">
    <w:name w:val="Table Grid"/>
    <w:basedOn w:val="TableNormal"/>
    <w:uiPriority w:val="39"/>
    <w:rsid w:val="006D65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65FE"/>
    <w:rPr>
      <w:rFonts w:ascii="Arial" w:hAnsi="Arial"/>
      <w:sz w:val="18"/>
      <w:lang w:val="x-none" w:eastAsia="x-none"/>
    </w:rPr>
  </w:style>
  <w:style w:type="character" w:customStyle="1" w:styleId="TAHCar">
    <w:name w:val="TAH Car"/>
    <w:link w:val="TAH"/>
    <w:locked/>
    <w:rsid w:val="006D65FE"/>
    <w:rPr>
      <w:rFonts w:ascii="Arial" w:hAnsi="Arial"/>
      <w:b/>
      <w:sz w:val="18"/>
      <w:lang w:val="x-none" w:eastAsia="x-none"/>
    </w:rPr>
  </w:style>
  <w:style w:type="character" w:customStyle="1" w:styleId="THChar">
    <w:name w:val="TH Char"/>
    <w:link w:val="TH"/>
    <w:rsid w:val="006D65FE"/>
    <w:rPr>
      <w:rFonts w:ascii="Arial" w:hAnsi="Arial"/>
      <w:b/>
      <w:lang w:val="x-none" w:eastAsia="x-none"/>
    </w:rPr>
  </w:style>
  <w:style w:type="paragraph" w:customStyle="1" w:styleId="TAJ">
    <w:name w:val="TAJ"/>
    <w:basedOn w:val="TH"/>
    <w:rsid w:val="006D65FE"/>
  </w:style>
  <w:style w:type="paragraph" w:customStyle="1" w:styleId="TALCharChar">
    <w:name w:val="TAL Char Char"/>
    <w:basedOn w:val="Normal"/>
    <w:link w:val="TALCharCharChar"/>
    <w:rsid w:val="006D65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65FE"/>
    <w:rPr>
      <w:rFonts w:ascii="Arial" w:eastAsia="Malgun Gothic" w:hAnsi="Arial"/>
      <w:sz w:val="18"/>
      <w:lang w:val="x-none" w:eastAsia="x-none"/>
    </w:rPr>
  </w:style>
  <w:style w:type="character" w:customStyle="1" w:styleId="TFChar">
    <w:name w:val="TF Char"/>
    <w:link w:val="TF"/>
    <w:rsid w:val="006D65FE"/>
    <w:rPr>
      <w:rFonts w:ascii="Arial" w:hAnsi="Arial"/>
      <w:b/>
      <w:lang w:val="x-none" w:eastAsia="x-none"/>
    </w:rPr>
  </w:style>
  <w:style w:type="paragraph" w:styleId="ListContinue">
    <w:name w:val="List Continue"/>
    <w:basedOn w:val="Normal"/>
    <w:rsid w:val="006D65FE"/>
    <w:pPr>
      <w:spacing w:after="120"/>
      <w:ind w:left="283"/>
      <w:contextualSpacing/>
    </w:pPr>
    <w:rPr>
      <w:rFonts w:ascii="Arial" w:hAnsi="Arial"/>
    </w:rPr>
  </w:style>
  <w:style w:type="paragraph" w:styleId="ListContinue2">
    <w:name w:val="List Continue 2"/>
    <w:basedOn w:val="Normal"/>
    <w:rsid w:val="006D65FE"/>
    <w:pPr>
      <w:spacing w:after="120"/>
      <w:ind w:left="566"/>
      <w:contextualSpacing/>
    </w:pPr>
    <w:rPr>
      <w:rFonts w:ascii="Arial" w:hAnsi="Arial"/>
    </w:rPr>
  </w:style>
  <w:style w:type="paragraph" w:styleId="ListNumber3">
    <w:name w:val="List Number 3"/>
    <w:basedOn w:val="ListNumber2"/>
    <w:rsid w:val="006D65FE"/>
    <w:pPr>
      <w:numPr>
        <w:numId w:val="10"/>
      </w:numPr>
      <w:contextualSpacing/>
    </w:pPr>
  </w:style>
  <w:style w:type="character" w:customStyle="1" w:styleId="B1Zchn">
    <w:name w:val="B1 Zchn"/>
    <w:qFormat/>
    <w:rsid w:val="001D5C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205631">
      <w:bodyDiv w:val="1"/>
      <w:marLeft w:val="0"/>
      <w:marRight w:val="0"/>
      <w:marTop w:val="0"/>
      <w:marBottom w:val="0"/>
      <w:divBdr>
        <w:top w:val="none" w:sz="0" w:space="0" w:color="auto"/>
        <w:left w:val="none" w:sz="0" w:space="0" w:color="auto"/>
        <w:bottom w:val="none" w:sz="0" w:space="0" w:color="auto"/>
        <w:right w:val="none" w:sz="0" w:space="0" w:color="auto"/>
      </w:divBdr>
    </w:div>
    <w:div w:id="126152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99/Docs/R1-191321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9/Docs/R1-191321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1-e%20Emeeting/Contributions/RAN1_100bis_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purl.org/dc/dcmitype/"/>
    <ds:schemaRef ds:uri="2f282d3b-eb4a-4b09-b61f-b9593442e286"/>
    <ds:schemaRef ds:uri="http://schemas.microsoft.com/office/2006/metadata/properties"/>
    <ds:schemaRef ds:uri="http://schemas.microsoft.com/office/2006/documentManagement/types"/>
    <ds:schemaRef ds:uri="http://purl.org/dc/elements/1.1/"/>
    <ds:schemaRef ds:uri="http://purl.org/dc/terms/"/>
    <ds:schemaRef ds:uri="9b239327-9e80-40e4-b1b7-4394fed77a33"/>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4E9DE-DF35-433B-A9B8-731346F92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RAN1_100bis_e_template</Template>
  <TotalTime>1210</TotalTime>
  <Pages>7</Pages>
  <Words>2046</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21</cp:revision>
  <cp:lastPrinted>2008-01-31T07:09:00Z</cp:lastPrinted>
  <dcterms:created xsi:type="dcterms:W3CDTF">2020-05-12T10:36:00Z</dcterms:created>
  <dcterms:modified xsi:type="dcterms:W3CDTF">2020-05-15T12:30:00Z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